
<file path=[Content_Types].xml><?xml version="1.0" encoding="utf-8"?>
<Types xmlns="http://schemas.openxmlformats.org/package/2006/content-types">
  <Default Extension="jpeg" ContentType="image/jpe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854188667"/>
        <w:docPartObj>
          <w:docPartGallery w:val="Cover Pages"/>
          <w:docPartUnique/>
        </w:docPartObj>
      </w:sdtPr>
      <w:sdtEndPr/>
      <w:sdtContent>
        <w:p w14:paraId="5A389FF0" w14:textId="77777777" w:rsidR="009F70EC" w:rsidRDefault="00A76C2D" w:rsidP="009F70EC">
          <w:r>
            <w:rPr>
              <w:noProof/>
              <w:lang w:eastAsia="en-GB"/>
            </w:rPr>
            <w:drawing>
              <wp:anchor distT="0" distB="0" distL="114300" distR="114300" simplePos="0" relativeHeight="251677184" behindDoc="0" locked="0" layoutInCell="1" allowOverlap="1" wp14:anchorId="5A02F4E4" wp14:editId="3E79BCAC">
                <wp:simplePos x="0" y="0"/>
                <wp:positionH relativeFrom="margin">
                  <wp:posOffset>6229350</wp:posOffset>
                </wp:positionH>
                <wp:positionV relativeFrom="margin">
                  <wp:posOffset>-776605</wp:posOffset>
                </wp:positionV>
                <wp:extent cx="233680" cy="2190750"/>
                <wp:effectExtent l="19050" t="0" r="13970" b="704850"/>
                <wp:wrapSquare wrapText="bothSides"/>
                <wp:docPr id="12" name="Picture 14" descr="02_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_in.jpg"/>
                        <pic:cNvPicPr/>
                      </pic:nvPicPr>
                      <pic:blipFill rotWithShape="1">
                        <a:blip r:embed="rId13" cstate="print">
                          <a:extLst>
                            <a:ext uri="{28A0092B-C50C-407E-A947-70E740481C1C}">
                              <a14:useLocalDpi xmlns:a14="http://schemas.microsoft.com/office/drawing/2010/main" val="0"/>
                            </a:ext>
                          </a:extLst>
                        </a:blip>
                        <a:srcRect l="39742" t="75366" r="48645" b="721"/>
                        <a:stretch/>
                      </pic:blipFill>
                      <pic:spPr bwMode="auto">
                        <a:xfrm flipH="1" flipV="1">
                          <a:off x="0" y="0"/>
                          <a:ext cx="233680" cy="219075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a:ext uri="{53640926-AAD7-44D8-BBD7-CCE9431645EC}">
                            <a14:shadowObscured xmlns:a14="http://schemas.microsoft.com/office/drawing/2010/main"/>
                          </a:ext>
                        </a:extLst>
                      </pic:spPr>
                    </pic:pic>
                  </a:graphicData>
                </a:graphic>
                <wp14:sizeRelV relativeFrom="margin">
                  <wp14:pctHeight>0</wp14:pctHeight>
                </wp14:sizeRelV>
              </wp:anchor>
            </w:drawing>
          </w:r>
          <w:r w:rsidR="00112615">
            <w:rPr>
              <w:noProof/>
              <w:lang w:eastAsia="en-GB"/>
            </w:rPr>
            <w:drawing>
              <wp:anchor distT="0" distB="0" distL="114300" distR="114300" simplePos="0" relativeHeight="251671040" behindDoc="0" locked="0" layoutInCell="1" allowOverlap="1" wp14:anchorId="5F47F743" wp14:editId="66E5AAF1">
                <wp:simplePos x="0" y="0"/>
                <wp:positionH relativeFrom="margin">
                  <wp:posOffset>-28575</wp:posOffset>
                </wp:positionH>
                <wp:positionV relativeFrom="margin">
                  <wp:posOffset>-367030</wp:posOffset>
                </wp:positionV>
                <wp:extent cx="233680" cy="2190750"/>
                <wp:effectExtent l="19050" t="0" r="13970" b="704850"/>
                <wp:wrapSquare wrapText="bothSides"/>
                <wp:docPr id="44" name="Picture 14" descr="02_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_in.jpg"/>
                        <pic:cNvPicPr/>
                      </pic:nvPicPr>
                      <pic:blipFill rotWithShape="1">
                        <a:blip r:embed="rId13" cstate="print">
                          <a:extLst>
                            <a:ext uri="{28A0092B-C50C-407E-A947-70E740481C1C}">
                              <a14:useLocalDpi xmlns:a14="http://schemas.microsoft.com/office/drawing/2010/main" val="0"/>
                            </a:ext>
                          </a:extLst>
                        </a:blip>
                        <a:srcRect l="39742" t="75366" r="48645" b="721"/>
                        <a:stretch/>
                      </pic:blipFill>
                      <pic:spPr bwMode="auto">
                        <a:xfrm rot="10800000" flipH="1" flipV="1">
                          <a:off x="0" y="0"/>
                          <a:ext cx="233680" cy="219075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a:ext uri="{53640926-AAD7-44D8-BBD7-CCE9431645EC}">
                            <a14:shadowObscured xmlns:a14="http://schemas.microsoft.com/office/drawing/2010/main"/>
                          </a:ext>
                        </a:extLst>
                      </pic:spPr>
                    </pic:pic>
                  </a:graphicData>
                </a:graphic>
                <wp14:sizeRelV relativeFrom="margin">
                  <wp14:pctHeight>0</wp14:pctHeight>
                </wp14:sizeRelV>
              </wp:anchor>
            </w:drawing>
          </w:r>
          <w:r w:rsidR="001B1050">
            <w:rPr>
              <w:b/>
              <w:noProof/>
              <w:lang w:eastAsia="en-GB"/>
            </w:rPr>
            <mc:AlternateContent>
              <mc:Choice Requires="wpg">
                <w:drawing>
                  <wp:anchor distT="0" distB="0" distL="114300" distR="114300" simplePos="0" relativeHeight="251670016" behindDoc="0" locked="0" layoutInCell="1" allowOverlap="1" wp14:anchorId="13DBC515" wp14:editId="71246ED3">
                    <wp:simplePos x="0" y="0"/>
                    <wp:positionH relativeFrom="column">
                      <wp:posOffset>-925195</wp:posOffset>
                    </wp:positionH>
                    <wp:positionV relativeFrom="paragraph">
                      <wp:posOffset>-340813</wp:posOffset>
                    </wp:positionV>
                    <wp:extent cx="7677150" cy="971550"/>
                    <wp:effectExtent l="0" t="0" r="19050" b="19050"/>
                    <wp:wrapNone/>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77150" cy="971550"/>
                              <a:chOff x="110185200" y="106330322"/>
                              <a:chExt cx="7543800" cy="971186"/>
                            </a:xfrm>
                          </wpg:grpSpPr>
                          <wps:wsp>
                            <wps:cNvPr id="38" name="Freeform 25"/>
                            <wps:cNvSpPr>
                              <a:spLocks/>
                            </wps:cNvSpPr>
                            <wps:spPr bwMode="auto">
                              <a:xfrm>
                                <a:off x="110188280" y="106509713"/>
                                <a:ext cx="7540720" cy="664984"/>
                              </a:xfrm>
                              <a:custGeom>
                                <a:avLst/>
                                <a:gdLst>
                                  <a:gd name="T0" fmla="*/ 0 w 2448"/>
                                  <a:gd name="T1" fmla="*/ 215 h 215"/>
                                  <a:gd name="T2" fmla="*/ 2448 w 2448"/>
                                  <a:gd name="T3" fmla="*/ 108 h 215"/>
                                </a:gdLst>
                                <a:ahLst/>
                                <a:cxnLst>
                                  <a:cxn ang="0">
                                    <a:pos x="T0" y="T1"/>
                                  </a:cxn>
                                  <a:cxn ang="0">
                                    <a:pos x="T2" y="T3"/>
                                  </a:cxn>
                                </a:cxnLst>
                                <a:rect l="0" t="0" r="r" b="b"/>
                                <a:pathLst>
                                  <a:path w="2448" h="215">
                                    <a:moveTo>
                                      <a:pt x="0" y="215"/>
                                    </a:moveTo>
                                    <a:cubicBezTo>
                                      <a:pt x="947" y="0"/>
                                      <a:pt x="1842" y="35"/>
                                      <a:pt x="2448" y="108"/>
                                    </a:cubicBezTo>
                                  </a:path>
                                </a:pathLst>
                              </a:custGeom>
                              <a:ln>
                                <a:headEnd/>
                                <a:tailEnd/>
                              </a:ln>
                            </wps:spPr>
                            <wps:style>
                              <a:lnRef idx="1">
                                <a:schemeClr val="accent1"/>
                              </a:lnRef>
                              <a:fillRef idx="0">
                                <a:schemeClr val="accent1"/>
                              </a:fillRef>
                              <a:effectRef idx="0">
                                <a:schemeClr val="accent1"/>
                              </a:effectRef>
                              <a:fontRef idx="minor">
                                <a:schemeClr val="tx1"/>
                              </a:fontRef>
                            </wps:style>
                            <wps:bodyPr rot="0" vert="horz" wrap="square" lIns="91440" tIns="45720" rIns="91440" bIns="45720" anchor="t" anchorCtr="0" upright="1">
                              <a:noAutofit/>
                            </wps:bodyPr>
                          </wps:wsp>
                          <wps:wsp>
                            <wps:cNvPr id="39" name="Freeform 26"/>
                            <wps:cNvSpPr>
                              <a:spLocks/>
                            </wps:cNvSpPr>
                            <wps:spPr bwMode="auto">
                              <a:xfrm>
                                <a:off x="110185200" y="106469504"/>
                                <a:ext cx="7543800" cy="773238"/>
                              </a:xfrm>
                              <a:custGeom>
                                <a:avLst/>
                                <a:gdLst>
                                  <a:gd name="T0" fmla="*/ 0 w 2449"/>
                                  <a:gd name="T1" fmla="*/ 250 h 250"/>
                                  <a:gd name="T2" fmla="*/ 2449 w 2449"/>
                                  <a:gd name="T3" fmla="*/ 54 h 250"/>
                                </a:gdLst>
                                <a:ahLst/>
                                <a:cxnLst>
                                  <a:cxn ang="0">
                                    <a:pos x="T0" y="T1"/>
                                  </a:cxn>
                                  <a:cxn ang="0">
                                    <a:pos x="T2" y="T3"/>
                                  </a:cxn>
                                </a:cxnLst>
                                <a:rect l="0" t="0" r="r" b="b"/>
                                <a:pathLst>
                                  <a:path w="2449" h="250">
                                    <a:moveTo>
                                      <a:pt x="0" y="250"/>
                                    </a:moveTo>
                                    <a:cubicBezTo>
                                      <a:pt x="938" y="0"/>
                                      <a:pt x="1835" y="2"/>
                                      <a:pt x="2449" y="54"/>
                                    </a:cubicBezTo>
                                  </a:path>
                                </a:pathLst>
                              </a:custGeom>
                              <a:ln>
                                <a:headEnd/>
                                <a:tailEnd/>
                              </a:ln>
                            </wps:spPr>
                            <wps:style>
                              <a:lnRef idx="1">
                                <a:schemeClr val="accent1"/>
                              </a:lnRef>
                              <a:fillRef idx="0">
                                <a:schemeClr val="accent1"/>
                              </a:fillRef>
                              <a:effectRef idx="0">
                                <a:schemeClr val="accent1"/>
                              </a:effectRef>
                              <a:fontRef idx="minor">
                                <a:schemeClr val="tx1"/>
                              </a:fontRef>
                            </wps:style>
                            <wps:bodyPr rot="0" vert="horz" wrap="square" lIns="91440" tIns="45720" rIns="91440" bIns="45720" anchor="t" anchorCtr="0" upright="1">
                              <a:noAutofit/>
                            </wps:bodyPr>
                          </wps:wsp>
                          <wps:wsp>
                            <wps:cNvPr id="40" name="Freeform 27"/>
                            <wps:cNvSpPr>
                              <a:spLocks/>
                            </wps:cNvSpPr>
                            <wps:spPr bwMode="auto">
                              <a:xfrm>
                                <a:off x="110188280" y="106330322"/>
                                <a:ext cx="7540720" cy="736122"/>
                              </a:xfrm>
                              <a:custGeom>
                                <a:avLst/>
                                <a:gdLst>
                                  <a:gd name="T0" fmla="*/ 2448 w 2448"/>
                                  <a:gd name="T1" fmla="*/ 71 h 238"/>
                                  <a:gd name="T2" fmla="*/ 0 w 2448"/>
                                  <a:gd name="T3" fmla="*/ 238 h 238"/>
                                </a:gdLst>
                                <a:ahLst/>
                                <a:cxnLst>
                                  <a:cxn ang="0">
                                    <a:pos x="T0" y="T1"/>
                                  </a:cxn>
                                  <a:cxn ang="0">
                                    <a:pos x="T2" y="T3"/>
                                  </a:cxn>
                                </a:cxnLst>
                                <a:rect l="0" t="0" r="r" b="b"/>
                                <a:pathLst>
                                  <a:path w="2448" h="238">
                                    <a:moveTo>
                                      <a:pt x="2448" y="71"/>
                                    </a:moveTo>
                                    <a:cubicBezTo>
                                      <a:pt x="1835" y="12"/>
                                      <a:pt x="939" y="0"/>
                                      <a:pt x="0" y="238"/>
                                    </a:cubicBezTo>
                                  </a:path>
                                </a:pathLst>
                              </a:custGeom>
                              <a:ln>
                                <a:solidFill>
                                  <a:srgbClr val="CC9900"/>
                                </a:solidFill>
                                <a:headEnd/>
                                <a:tailEnd/>
                              </a:ln>
                            </wps:spPr>
                            <wps:style>
                              <a:lnRef idx="1">
                                <a:schemeClr val="accent3"/>
                              </a:lnRef>
                              <a:fillRef idx="0">
                                <a:schemeClr val="accent3"/>
                              </a:fillRef>
                              <a:effectRef idx="0">
                                <a:schemeClr val="accent3"/>
                              </a:effectRef>
                              <a:fontRef idx="minor">
                                <a:schemeClr val="tx1"/>
                              </a:fontRef>
                            </wps:style>
                            <wps:bodyPr rot="0" vert="horz" wrap="square" lIns="91440" tIns="45720" rIns="91440" bIns="45720" anchor="t" anchorCtr="0" upright="1">
                              <a:noAutofit/>
                            </wps:bodyPr>
                          </wps:wsp>
                          <wps:wsp>
                            <wps:cNvPr id="41" name="Freeform 28"/>
                            <wps:cNvSpPr>
                              <a:spLocks/>
                            </wps:cNvSpPr>
                            <wps:spPr bwMode="auto">
                              <a:xfrm>
                                <a:off x="110188280" y="106444761"/>
                                <a:ext cx="7540720" cy="733029"/>
                              </a:xfrm>
                              <a:custGeom>
                                <a:avLst/>
                                <a:gdLst>
                                  <a:gd name="T0" fmla="*/ 0 w 2448"/>
                                  <a:gd name="T1" fmla="*/ 237 h 237"/>
                                  <a:gd name="T2" fmla="*/ 2448 w 2448"/>
                                  <a:gd name="T3" fmla="*/ 75 h 237"/>
                                </a:gdLst>
                                <a:ahLst/>
                                <a:cxnLst>
                                  <a:cxn ang="0">
                                    <a:pos x="T0" y="T1"/>
                                  </a:cxn>
                                  <a:cxn ang="0">
                                    <a:pos x="T2" y="T3"/>
                                  </a:cxn>
                                </a:cxnLst>
                                <a:rect l="0" t="0" r="r" b="b"/>
                                <a:pathLst>
                                  <a:path w="2448" h="237">
                                    <a:moveTo>
                                      <a:pt x="0" y="237"/>
                                    </a:moveTo>
                                    <a:cubicBezTo>
                                      <a:pt x="940" y="0"/>
                                      <a:pt x="1835" y="15"/>
                                      <a:pt x="2448" y="75"/>
                                    </a:cubicBezTo>
                                  </a:path>
                                </a:pathLst>
                              </a:custGeom>
                              <a:ln>
                                <a:headEnd/>
                                <a:tailEnd/>
                              </a:ln>
                            </wps:spPr>
                            <wps:style>
                              <a:lnRef idx="1">
                                <a:schemeClr val="accent1"/>
                              </a:lnRef>
                              <a:fillRef idx="0">
                                <a:schemeClr val="accent1"/>
                              </a:fillRef>
                              <a:effectRef idx="0">
                                <a:schemeClr val="accent1"/>
                              </a:effectRef>
                              <a:fontRef idx="minor">
                                <a:schemeClr val="tx1"/>
                              </a:fontRef>
                            </wps:style>
                            <wps:bodyPr rot="0" vert="horz" wrap="square" lIns="91440" tIns="45720" rIns="91440" bIns="45720" anchor="t" anchorCtr="0" upright="1">
                              <a:noAutofit/>
                            </wps:bodyPr>
                          </wps:wsp>
                          <wps:wsp>
                            <wps:cNvPr id="42" name="Freeform 29"/>
                            <wps:cNvSpPr>
                              <a:spLocks/>
                            </wps:cNvSpPr>
                            <wps:spPr bwMode="auto">
                              <a:xfrm>
                                <a:off x="110188280" y="106565386"/>
                                <a:ext cx="7540720" cy="736122"/>
                              </a:xfrm>
                              <a:custGeom>
                                <a:avLst/>
                                <a:gdLst>
                                  <a:gd name="T0" fmla="*/ 0 w 2448"/>
                                  <a:gd name="T1" fmla="*/ 238 h 238"/>
                                  <a:gd name="T2" fmla="*/ 2448 w 2448"/>
                                  <a:gd name="T3" fmla="*/ 70 h 238"/>
                                </a:gdLst>
                                <a:ahLst/>
                                <a:cxnLst>
                                  <a:cxn ang="0">
                                    <a:pos x="T0" y="T1"/>
                                  </a:cxn>
                                  <a:cxn ang="0">
                                    <a:pos x="T2" y="T3"/>
                                  </a:cxn>
                                </a:cxnLst>
                                <a:rect l="0" t="0" r="r" b="b"/>
                                <a:pathLst>
                                  <a:path w="2448" h="238">
                                    <a:moveTo>
                                      <a:pt x="0" y="238"/>
                                    </a:moveTo>
                                    <a:cubicBezTo>
                                      <a:pt x="939" y="0"/>
                                      <a:pt x="1834" y="12"/>
                                      <a:pt x="2448" y="70"/>
                                    </a:cubicBezTo>
                                  </a:path>
                                </a:pathLst>
                              </a:custGeom>
                              <a:ln>
                                <a:solidFill>
                                  <a:srgbClr val="CC9900"/>
                                </a:solidFill>
                                <a:headEnd/>
                                <a:tailEnd/>
                              </a:ln>
                            </wps:spPr>
                            <wps:style>
                              <a:lnRef idx="1">
                                <a:schemeClr val="accent1"/>
                              </a:lnRef>
                              <a:fillRef idx="0">
                                <a:schemeClr val="accent1"/>
                              </a:fillRef>
                              <a:effectRef idx="0">
                                <a:schemeClr val="accent1"/>
                              </a:effectRef>
                              <a:fontRef idx="minor">
                                <a:schemeClr val="tx1"/>
                              </a:fontRef>
                            </wps:style>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163148C0" id="Group 37" o:spid="_x0000_s1026" style="position:absolute;margin-left:-72.85pt;margin-top:-26.85pt;width:604.5pt;height:76.5pt;z-index:251670016" coordorigin="1101852,1063303" coordsize="75438,9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">
                    <v:shape id="Freeform 25" o:spid="_x0000_s1027" style="position:absolute;left:1101882;top:1065097;width:75408;height:6649;visibility:visible;mso-wrap-style:square;v-text-anchor:top" coordsize="2448,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" path="m,215c947,,1842,35,2448,108e" filled="f" strokecolor="#4579b8 [3044]">
                      <v:path arrowok="t" o:connecttype="custom" o:connectlocs="0,664984;7540720,334038" o:connectangles="0,0"/>
                    </v:shape>
                    <v:shape id="Freeform 26" o:spid="_x0000_s1028" style="position:absolute;left:1101852;top:1064695;width:75438;height:7732;visibility:visible;mso-wrap-style:square;v-text-anchor:top" coordsize="2449,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" path="m,250c938,,1835,2,2449,54e" filled="f" strokecolor="#4579b8 [3044]">
                      <v:path arrowok="t" o:connecttype="custom" o:connectlocs="0,773238;7543800,167019" o:connectangles="0,0"/>
                    </v:shape>
                    <v:shape id="Freeform 27" o:spid="_x0000_s1029" style="position:absolute;left:1101882;top:1063303;width:75408;height:7361;visibility:visible;mso-wrap-style:square;v-text-anchor:top" coordsize="2448,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" path="m2448,71c1835,12,939,,,238e" filled="f" strokecolor="#c90">
                      <v:path arrowok="t" o:connecttype="custom" o:connectlocs="7540720,219599;0,736122" o:connectangles="0,0"/>
                    </v:shape>
                    <v:shape id="Freeform 28" o:spid="_x0000_s1030" style="position:absolute;left:1101882;top:1064447;width:75408;height:7330;visibility:visible;mso-wrap-style:square;v-text-anchor:top" coordsize="2448,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" path="m,237c940,,1835,15,2448,75e" filled="f" strokecolor="#4579b8 [3044]">
                      <v:path arrowok="t" o:connecttype="custom" o:connectlocs="0,733029;7540720,231971" o:connectangles="0,0"/>
                    </v:shape>
                    <v:shape id="Freeform 29" o:spid="_x0000_s1031" style="position:absolute;left:1101882;top:1065653;width:75408;height:7362;visibility:visible;mso-wrap-style:square;v-text-anchor:top" coordsize="2448,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" path="m,238c939,,1834,12,2448,70e" filled="f" strokecolor="#c90">
                      <v:path arrowok="t" o:connecttype="custom" o:connectlocs="0,736122;7540720,216506" o:connectangles="0,0"/>
                    </v:shape>
                  </v:group>
                </w:pict>
              </mc:Fallback>
            </mc:AlternateContent>
          </w:r>
        </w:p>
        <w:p w14:paraId="495C8F02" w14:textId="77777777" w:rsidR="009F70EC" w:rsidRDefault="00754EF0" w:rsidP="00AD34D2">
          <w:pPr>
            <w:jc w:val="right"/>
          </w:pPr>
          <w:r>
            <w:rPr>
              <w:noProof/>
              <w:lang w:eastAsia="en-GB"/>
            </w:rPr>
            <w:drawing>
              <wp:inline distT="0" distB="0" distL="0" distR="0" wp14:anchorId="1DBC7756" wp14:editId="623ADA42">
                <wp:extent cx="2278358" cy="1728000"/>
                <wp:effectExtent l="0" t="0" r="8255" b="5715"/>
                <wp:docPr id="11" name="Picture 11" descr="http://intranet/intranet_new/uploadedfiles/documents/Communications%20Dept/branding/logo%20and%20strap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ntranet/intranet_new/uploadedfiles/documents/Communications%20Dept/branding/logo%20and%20strapline.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78358" cy="1728000"/>
                        </a:xfrm>
                        <a:prstGeom prst="rect">
                          <a:avLst/>
                        </a:prstGeom>
                        <a:noFill/>
                        <a:ln>
                          <a:noFill/>
                        </a:ln>
                      </pic:spPr>
                    </pic:pic>
                  </a:graphicData>
                </a:graphic>
              </wp:inline>
            </w:drawing>
          </w:r>
          <w:r>
            <w:rPr>
              <w:noProof/>
              <w:lang w:eastAsia="en-GB"/>
            </w:rPr>
            <w:t xml:space="preserve"> </w:t>
          </w:r>
        </w:p>
        <w:p w14:paraId="7EE70AE0" w14:textId="77777777" w:rsidR="001B1050" w:rsidRDefault="001B1050" w:rsidP="009F70EC"/>
        <w:p w14:paraId="00993AB3" w14:textId="65E39DAD" w:rsidR="00354653" w:rsidRPr="007E6DB9" w:rsidRDefault="00D80270" w:rsidP="00A634F2">
          <w:pPr>
            <w:pStyle w:val="Titlecoversheet"/>
            <w:ind w:left="709"/>
            <w:rPr>
              <w:rFonts w:eastAsiaTheme="majorEastAsia"/>
              <w:sz w:val="52"/>
              <w:szCs w:val="52"/>
            </w:rPr>
          </w:pPr>
          <w:r w:rsidRPr="00D80270">
            <w:rPr>
              <w:rFonts w:eastAsiaTheme="majorEastAsia"/>
              <w:caps w:val="0"/>
              <w:sz w:val="52"/>
              <w:szCs w:val="52"/>
            </w:rPr>
            <w:t>P</w:t>
          </w:r>
          <w:r w:rsidR="00A634F2">
            <w:rPr>
              <w:rFonts w:eastAsiaTheme="majorEastAsia"/>
              <w:caps w:val="0"/>
              <w:sz w:val="52"/>
              <w:szCs w:val="52"/>
            </w:rPr>
            <w:t>atient Safety Incident Response</w:t>
          </w:r>
          <w:r w:rsidR="00A1590A">
            <w:rPr>
              <w:rFonts w:eastAsiaTheme="majorEastAsia"/>
              <w:caps w:val="0"/>
              <w:sz w:val="52"/>
              <w:szCs w:val="52"/>
            </w:rPr>
            <w:t xml:space="preserve"> Framework</w:t>
          </w:r>
          <w:r w:rsidR="00A634F2">
            <w:rPr>
              <w:rFonts w:eastAsiaTheme="majorEastAsia"/>
              <w:caps w:val="0"/>
              <w:sz w:val="52"/>
              <w:szCs w:val="52"/>
            </w:rPr>
            <w:t xml:space="preserve"> Policy   </w:t>
          </w:r>
        </w:p>
        <w:p w14:paraId="116D9A4E" w14:textId="77777777" w:rsidR="0047255C" w:rsidRDefault="0047255C" w:rsidP="00473051"/>
        <w:p w14:paraId="34C55B6F" w14:textId="77777777" w:rsidR="00B74A7B" w:rsidRDefault="00B74A7B" w:rsidP="00473051"/>
        <w:p w14:paraId="1251800A" w14:textId="77777777" w:rsidR="00B74A7B" w:rsidRDefault="00B74A7B" w:rsidP="00473051"/>
        <w:tbl>
          <w:tblPr>
            <w:tblW w:w="4856" w:type="pct"/>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774"/>
            <w:gridCol w:w="4992"/>
            <w:gridCol w:w="2134"/>
          </w:tblGrid>
          <w:tr w:rsidR="0047255C" w:rsidRPr="0047255C" w14:paraId="2D6A083A" w14:textId="77777777" w:rsidTr="007E51D4">
            <w:tc>
              <w:tcPr>
                <w:tcW w:w="1401" w:type="pct"/>
              </w:tcPr>
              <w:p w14:paraId="5BA9BF22" w14:textId="77777777" w:rsidR="0047255C" w:rsidRPr="0047255C" w:rsidRDefault="005F372D" w:rsidP="005F372D">
                <w:pPr>
                  <w:pStyle w:val="Titlecoversheet"/>
                  <w:rPr>
                    <w:sz w:val="24"/>
                  </w:rPr>
                </w:pPr>
                <w:r w:rsidRPr="0047255C">
                  <w:rPr>
                    <w:caps w:val="0"/>
                    <w:sz w:val="24"/>
                  </w:rPr>
                  <w:t xml:space="preserve">Author and </w:t>
                </w:r>
                <w:r>
                  <w:rPr>
                    <w:caps w:val="0"/>
                    <w:sz w:val="24"/>
                  </w:rPr>
                  <w:t>C</w:t>
                </w:r>
                <w:r w:rsidRPr="0047255C">
                  <w:rPr>
                    <w:caps w:val="0"/>
                    <w:sz w:val="24"/>
                  </w:rPr>
                  <w:t>ontact details:</w:t>
                </w:r>
              </w:p>
            </w:tc>
            <w:tc>
              <w:tcPr>
                <w:tcW w:w="3599" w:type="pct"/>
                <w:gridSpan w:val="2"/>
              </w:tcPr>
              <w:p w14:paraId="1A166617" w14:textId="0481ABB5" w:rsidR="009E6480" w:rsidRPr="00E54A43" w:rsidRDefault="00B561F4" w:rsidP="009E6480">
                <w:pPr>
                  <w:pStyle w:val="Titlecoversheet"/>
                  <w:rPr>
                    <w:caps w:val="0"/>
                    <w:sz w:val="24"/>
                  </w:rPr>
                </w:pPr>
                <w:r>
                  <w:rPr>
                    <w:caps w:val="0"/>
                    <w:sz w:val="24"/>
                  </w:rPr>
                  <w:t>Sarah Craigie</w:t>
                </w:r>
              </w:p>
              <w:p w14:paraId="68573D58" w14:textId="719F322C" w:rsidR="00D80270" w:rsidRDefault="005934C4" w:rsidP="009E6480">
                <w:pPr>
                  <w:pStyle w:val="Titlecoversheet"/>
                  <w:rPr>
                    <w:b w:val="0"/>
                    <w:caps w:val="0"/>
                    <w:sz w:val="24"/>
                  </w:rPr>
                </w:pPr>
                <w:r w:rsidRPr="00E54A43">
                  <w:rPr>
                    <w:caps w:val="0"/>
                    <w:sz w:val="24"/>
                  </w:rPr>
                  <w:t>T</w:t>
                </w:r>
                <w:r w:rsidR="0047255C" w:rsidRPr="00E54A43">
                  <w:rPr>
                    <w:caps w:val="0"/>
                    <w:sz w:val="24"/>
                  </w:rPr>
                  <w:t xml:space="preserve">el: </w:t>
                </w:r>
                <w:r w:rsidR="0047255C" w:rsidRPr="00E54A43">
                  <w:rPr>
                    <w:b w:val="0"/>
                    <w:caps w:val="0"/>
                    <w:sz w:val="24"/>
                  </w:rPr>
                  <w:t>(0151</w:t>
                </w:r>
                <w:r w:rsidR="00B561F4">
                  <w:rPr>
                    <w:b w:val="0"/>
                    <w:caps w:val="0"/>
                    <w:sz w:val="24"/>
                  </w:rPr>
                  <w:t xml:space="preserve"> 556 4287</w:t>
                </w:r>
                <w:r w:rsidR="0047255C" w:rsidRPr="00E54A43">
                  <w:rPr>
                    <w:b w:val="0"/>
                    <w:caps w:val="0"/>
                    <w:sz w:val="24"/>
                  </w:rPr>
                  <w:t xml:space="preserve">) </w:t>
                </w:r>
              </w:p>
              <w:p w14:paraId="75D953A0" w14:textId="2CE0D394" w:rsidR="008A7B5D" w:rsidRPr="00E54A43" w:rsidRDefault="0047255C" w:rsidP="009E6480">
                <w:pPr>
                  <w:pStyle w:val="Titlecoversheet"/>
                  <w:rPr>
                    <w:b w:val="0"/>
                    <w:caps w:val="0"/>
                    <w:sz w:val="24"/>
                  </w:rPr>
                </w:pPr>
                <w:r w:rsidRPr="00E54A43">
                  <w:rPr>
                    <w:caps w:val="0"/>
                    <w:sz w:val="24"/>
                  </w:rPr>
                  <w:t xml:space="preserve">Email: </w:t>
                </w:r>
                <w:r w:rsidR="00B561F4">
                  <w:rPr>
                    <w:caps w:val="0"/>
                    <w:sz w:val="24"/>
                  </w:rPr>
                  <w:t>sarah.craigie@nhs.net</w:t>
                </w:r>
              </w:p>
            </w:tc>
          </w:tr>
          <w:tr w:rsidR="00E756C7" w:rsidRPr="0047255C" w14:paraId="3AA88E51" w14:textId="77777777" w:rsidTr="007E51D4">
            <w:tc>
              <w:tcPr>
                <w:tcW w:w="1401" w:type="pct"/>
              </w:tcPr>
              <w:p w14:paraId="57CA7083" w14:textId="77777777" w:rsidR="00E756C7" w:rsidRPr="0047255C" w:rsidRDefault="00E756C7" w:rsidP="00E756C7">
                <w:pPr>
                  <w:pStyle w:val="Titlecoversheet"/>
                  <w:rPr>
                    <w:sz w:val="24"/>
                  </w:rPr>
                </w:pPr>
                <w:r w:rsidRPr="0047255C">
                  <w:rPr>
                    <w:caps w:val="0"/>
                    <w:sz w:val="24"/>
                  </w:rPr>
                  <w:t>Responsible Director:</w:t>
                </w:r>
              </w:p>
            </w:tc>
            <w:tc>
              <w:tcPr>
                <w:tcW w:w="3599" w:type="pct"/>
                <w:gridSpan w:val="2"/>
              </w:tcPr>
              <w:p w14:paraId="0C4B2A75" w14:textId="37F34428" w:rsidR="00E756C7" w:rsidRPr="00E54A43" w:rsidRDefault="00EA61A0" w:rsidP="008A7B5D">
                <w:pPr>
                  <w:pStyle w:val="Titlecoversheet"/>
                  <w:rPr>
                    <w:caps w:val="0"/>
                    <w:sz w:val="24"/>
                  </w:rPr>
                </w:pPr>
                <w:r>
                  <w:rPr>
                    <w:caps w:val="0"/>
                    <w:sz w:val="24"/>
                  </w:rPr>
                  <w:t xml:space="preserve">Chief Nurse </w:t>
                </w:r>
              </w:p>
            </w:tc>
          </w:tr>
          <w:tr w:rsidR="003B275A" w:rsidRPr="0047255C" w14:paraId="386D6BEE" w14:textId="77777777" w:rsidTr="003B275A">
            <w:tc>
              <w:tcPr>
                <w:tcW w:w="1401" w:type="pct"/>
              </w:tcPr>
              <w:p w14:paraId="6F687BA9" w14:textId="77777777" w:rsidR="003B275A" w:rsidRPr="0047255C" w:rsidRDefault="003B275A" w:rsidP="00E756C7">
                <w:pPr>
                  <w:pStyle w:val="Titlecoversheet"/>
                  <w:rPr>
                    <w:caps w:val="0"/>
                    <w:sz w:val="24"/>
                  </w:rPr>
                </w:pPr>
                <w:r w:rsidRPr="007E51D4">
                  <w:rPr>
                    <w:caps w:val="0"/>
                    <w:sz w:val="24"/>
                  </w:rPr>
                  <w:t>Approved by and date:</w:t>
                </w:r>
              </w:p>
            </w:tc>
            <w:tc>
              <w:tcPr>
                <w:tcW w:w="2521" w:type="pct"/>
              </w:tcPr>
              <w:p w14:paraId="165CF21E" w14:textId="51FB3AF5" w:rsidR="003B275A" w:rsidRPr="00E54A43" w:rsidRDefault="00B561F4" w:rsidP="00E756C7">
                <w:pPr>
                  <w:pStyle w:val="Titlecoversheet"/>
                  <w:rPr>
                    <w:caps w:val="0"/>
                    <w:sz w:val="24"/>
                  </w:rPr>
                </w:pPr>
                <w:r>
                  <w:rPr>
                    <w:caps w:val="0"/>
                    <w:sz w:val="24"/>
                  </w:rPr>
                  <w:t>Quality Committee</w:t>
                </w:r>
              </w:p>
            </w:tc>
            <w:tc>
              <w:tcPr>
                <w:tcW w:w="1078" w:type="pct"/>
              </w:tcPr>
              <w:p w14:paraId="06C115C9" w14:textId="098FD09D" w:rsidR="003B275A" w:rsidRPr="00E54A43" w:rsidRDefault="00995777" w:rsidP="00E756C7">
                <w:pPr>
                  <w:pStyle w:val="Titlecoversheet"/>
                  <w:rPr>
                    <w:caps w:val="0"/>
                    <w:sz w:val="24"/>
                  </w:rPr>
                </w:pPr>
                <w:r>
                  <w:rPr>
                    <w:caps w:val="0"/>
                    <w:sz w:val="24"/>
                  </w:rPr>
                  <w:t>July 2023</w:t>
                </w:r>
              </w:p>
            </w:tc>
          </w:tr>
          <w:tr w:rsidR="003B275A" w:rsidRPr="0047255C" w14:paraId="3512BA1D" w14:textId="77777777" w:rsidTr="003B275A">
            <w:tc>
              <w:tcPr>
                <w:tcW w:w="1401" w:type="pct"/>
              </w:tcPr>
              <w:p w14:paraId="58D24DDF" w14:textId="77777777" w:rsidR="003B275A" w:rsidRPr="0047255C" w:rsidRDefault="003B275A" w:rsidP="005F372D">
                <w:pPr>
                  <w:pStyle w:val="Titlecoversheet"/>
                  <w:rPr>
                    <w:sz w:val="24"/>
                  </w:rPr>
                </w:pPr>
                <w:r w:rsidRPr="0047255C">
                  <w:rPr>
                    <w:caps w:val="0"/>
                    <w:sz w:val="24"/>
                  </w:rPr>
                  <w:t xml:space="preserve">Document </w:t>
                </w:r>
                <w:r>
                  <w:rPr>
                    <w:caps w:val="0"/>
                    <w:sz w:val="24"/>
                  </w:rPr>
                  <w:t>T</w:t>
                </w:r>
                <w:r w:rsidRPr="0047255C">
                  <w:rPr>
                    <w:caps w:val="0"/>
                    <w:sz w:val="24"/>
                  </w:rPr>
                  <w:t xml:space="preserve">ype: </w:t>
                </w:r>
              </w:p>
            </w:tc>
            <w:tc>
              <w:tcPr>
                <w:tcW w:w="2521" w:type="pct"/>
              </w:tcPr>
              <w:p w14:paraId="170237A2" w14:textId="77777777" w:rsidR="003B275A" w:rsidRPr="0047255C" w:rsidRDefault="003B275A" w:rsidP="00573E80">
                <w:pPr>
                  <w:pStyle w:val="Titlecoversheet"/>
                  <w:rPr>
                    <w:sz w:val="24"/>
                  </w:rPr>
                </w:pPr>
                <w:r w:rsidRPr="0047255C">
                  <w:rPr>
                    <w:caps w:val="0"/>
                    <w:sz w:val="24"/>
                  </w:rPr>
                  <w:t>P</w:t>
                </w:r>
                <w:r>
                  <w:rPr>
                    <w:caps w:val="0"/>
                    <w:sz w:val="24"/>
                  </w:rPr>
                  <w:t>OLICY</w:t>
                </w:r>
              </w:p>
            </w:tc>
            <w:tc>
              <w:tcPr>
                <w:tcW w:w="1078" w:type="pct"/>
              </w:tcPr>
              <w:p w14:paraId="4B1D109A" w14:textId="7875698C" w:rsidR="003B275A" w:rsidRPr="0047255C" w:rsidRDefault="003B275A" w:rsidP="00573E80">
                <w:pPr>
                  <w:pStyle w:val="Titlecoversheet"/>
                  <w:rPr>
                    <w:sz w:val="24"/>
                  </w:rPr>
                </w:pPr>
                <w:r>
                  <w:rPr>
                    <w:caps w:val="0"/>
                    <w:sz w:val="24"/>
                  </w:rPr>
                  <w:t xml:space="preserve">Version </w:t>
                </w:r>
                <w:r w:rsidR="00B561F4">
                  <w:rPr>
                    <w:caps w:val="0"/>
                    <w:sz w:val="24"/>
                  </w:rPr>
                  <w:t>1</w:t>
                </w:r>
                <w:r>
                  <w:rPr>
                    <w:caps w:val="0"/>
                    <w:sz w:val="24"/>
                  </w:rPr>
                  <w:t>.0</w:t>
                </w:r>
              </w:p>
            </w:tc>
          </w:tr>
          <w:tr w:rsidR="00E756C7" w:rsidRPr="0047255C" w14:paraId="3ADF9E97" w14:textId="77777777" w:rsidTr="007E51D4">
            <w:tc>
              <w:tcPr>
                <w:tcW w:w="1401" w:type="pct"/>
              </w:tcPr>
              <w:p w14:paraId="2A7AC008" w14:textId="77777777" w:rsidR="00E756C7" w:rsidRPr="0047255C" w:rsidRDefault="00E756C7" w:rsidP="005F372D">
                <w:pPr>
                  <w:pStyle w:val="Titlecoversheet"/>
                  <w:rPr>
                    <w:sz w:val="24"/>
                  </w:rPr>
                </w:pPr>
                <w:r w:rsidRPr="0047255C">
                  <w:rPr>
                    <w:rFonts w:cs="Arial"/>
                    <w:caps w:val="0"/>
                    <w:sz w:val="24"/>
                    <w:lang w:eastAsia="en-GB"/>
                  </w:rPr>
                  <w:t xml:space="preserve">Target </w:t>
                </w:r>
                <w:r>
                  <w:rPr>
                    <w:rFonts w:cs="Arial"/>
                    <w:caps w:val="0"/>
                    <w:sz w:val="24"/>
                    <w:lang w:eastAsia="en-GB"/>
                  </w:rPr>
                  <w:t>A</w:t>
                </w:r>
                <w:r w:rsidRPr="0047255C">
                  <w:rPr>
                    <w:rFonts w:cs="Arial"/>
                    <w:caps w:val="0"/>
                    <w:sz w:val="24"/>
                    <w:lang w:eastAsia="en-GB"/>
                  </w:rPr>
                  <w:t>udience:</w:t>
                </w:r>
              </w:p>
            </w:tc>
            <w:tc>
              <w:tcPr>
                <w:tcW w:w="3599" w:type="pct"/>
                <w:gridSpan w:val="2"/>
              </w:tcPr>
              <w:p w14:paraId="4225B00C" w14:textId="77777777" w:rsidR="00E756C7" w:rsidRPr="0047255C" w:rsidRDefault="00B74A7B" w:rsidP="00B74A7B">
                <w:pPr>
                  <w:pStyle w:val="Titlecoversheet"/>
                  <w:rPr>
                    <w:b w:val="0"/>
                    <w:caps w:val="0"/>
                    <w:sz w:val="24"/>
                  </w:rPr>
                </w:pPr>
                <w:r>
                  <w:rPr>
                    <w:b w:val="0"/>
                    <w:caps w:val="0"/>
                    <w:sz w:val="24"/>
                  </w:rPr>
                  <w:t>All trust employees</w:t>
                </w:r>
                <w:r w:rsidR="00E756C7" w:rsidRPr="0047255C">
                  <w:rPr>
                    <w:b w:val="0"/>
                    <w:caps w:val="0"/>
                    <w:sz w:val="24"/>
                  </w:rPr>
                  <w:t>.</w:t>
                </w:r>
              </w:p>
            </w:tc>
          </w:tr>
          <w:tr w:rsidR="00E756C7" w:rsidRPr="0047255C" w14:paraId="470EBBBE" w14:textId="77777777" w:rsidTr="007E51D4">
            <w:tc>
              <w:tcPr>
                <w:tcW w:w="1401" w:type="pct"/>
                <w:tcBorders>
                  <w:bottom w:val="single" w:sz="4" w:space="0" w:color="A6A6A6" w:themeColor="background1" w:themeShade="A6"/>
                </w:tcBorders>
              </w:tcPr>
              <w:p w14:paraId="2FD3E5B7" w14:textId="77777777" w:rsidR="00E756C7" w:rsidRPr="0047255C" w:rsidRDefault="00E756C7" w:rsidP="0047255C">
                <w:pPr>
                  <w:pStyle w:val="Titlecoversheet"/>
                  <w:rPr>
                    <w:caps w:val="0"/>
                    <w:sz w:val="24"/>
                  </w:rPr>
                </w:pPr>
                <w:r>
                  <w:rPr>
                    <w:caps w:val="0"/>
                    <w:sz w:val="24"/>
                  </w:rPr>
                  <w:t xml:space="preserve">Document </w:t>
                </w:r>
                <w:r w:rsidR="007E54FB">
                  <w:rPr>
                    <w:caps w:val="0"/>
                    <w:sz w:val="24"/>
                  </w:rPr>
                  <w:t xml:space="preserve">Approval, </w:t>
                </w:r>
                <w:r>
                  <w:rPr>
                    <w:caps w:val="0"/>
                    <w:sz w:val="24"/>
                  </w:rPr>
                  <w:t>History</w:t>
                </w:r>
                <w:r w:rsidR="007E54FB">
                  <w:rPr>
                    <w:caps w:val="0"/>
                    <w:sz w:val="24"/>
                  </w:rPr>
                  <w:t>/Changes</w:t>
                </w:r>
              </w:p>
            </w:tc>
            <w:tc>
              <w:tcPr>
                <w:tcW w:w="3599" w:type="pct"/>
                <w:gridSpan w:val="2"/>
                <w:tcBorders>
                  <w:bottom w:val="single" w:sz="4" w:space="0" w:color="A6A6A6" w:themeColor="background1" w:themeShade="A6"/>
                </w:tcBorders>
              </w:tcPr>
              <w:p w14:paraId="6F2075AB" w14:textId="7C17CBD2" w:rsidR="00EB0B49" w:rsidRPr="00D80270" w:rsidRDefault="00EB0B49" w:rsidP="00E756C7">
                <w:pPr>
                  <w:spacing w:before="120" w:after="120"/>
                  <w:jc w:val="both"/>
                  <w:rPr>
                    <w:b/>
                    <w:szCs w:val="24"/>
                  </w:rPr>
                </w:pPr>
                <w:r w:rsidRPr="00D80270">
                  <w:rPr>
                    <w:b/>
                    <w:szCs w:val="24"/>
                  </w:rPr>
                  <w:t>See Appendi</w:t>
                </w:r>
                <w:r w:rsidR="00D80270" w:rsidRPr="00D80270">
                  <w:rPr>
                    <w:b/>
                    <w:szCs w:val="24"/>
                  </w:rPr>
                  <w:t xml:space="preserve">x </w:t>
                </w:r>
                <w:r w:rsidR="003A0C15">
                  <w:rPr>
                    <w:b/>
                    <w:szCs w:val="24"/>
                  </w:rPr>
                  <w:t>3</w:t>
                </w:r>
              </w:p>
              <w:p w14:paraId="4B4F194E" w14:textId="77777777" w:rsidR="00E756C7" w:rsidRDefault="00E756C7" w:rsidP="00E756C7">
                <w:pPr>
                  <w:spacing w:before="120" w:after="120"/>
                  <w:jc w:val="both"/>
                  <w:rPr>
                    <w:szCs w:val="24"/>
                  </w:rPr>
                </w:pPr>
                <w:r>
                  <w:rPr>
                    <w:szCs w:val="24"/>
                  </w:rPr>
                  <w:t xml:space="preserve">For further information contact the Governance Department on </w:t>
                </w:r>
              </w:p>
              <w:p w14:paraId="348AACAA" w14:textId="77777777" w:rsidR="00E756C7" w:rsidRPr="0021617D" w:rsidRDefault="00E756C7" w:rsidP="00D80270">
                <w:pPr>
                  <w:spacing w:before="120" w:after="120"/>
                  <w:jc w:val="both"/>
                  <w:rPr>
                    <w:szCs w:val="24"/>
                  </w:rPr>
                </w:pPr>
                <w:r w:rsidRPr="00E756C7">
                  <w:rPr>
                    <w:b/>
                  </w:rPr>
                  <w:t>Tel</w:t>
                </w:r>
                <w:r w:rsidRPr="00E756C7">
                  <w:rPr>
                    <w:b/>
                    <w:caps/>
                  </w:rPr>
                  <w:t>:</w:t>
                </w:r>
                <w:r w:rsidRPr="0047255C">
                  <w:rPr>
                    <w:caps/>
                  </w:rPr>
                  <w:t xml:space="preserve"> </w:t>
                </w:r>
                <w:r w:rsidRPr="00E756C7">
                  <w:rPr>
                    <w:caps/>
                  </w:rPr>
                  <w:t xml:space="preserve">(0151) </w:t>
                </w:r>
                <w:r w:rsidR="003B275A">
                  <w:rPr>
                    <w:caps/>
                  </w:rPr>
                  <w:t>5</w:t>
                </w:r>
                <w:r w:rsidR="00D80270">
                  <w:rPr>
                    <w:caps/>
                  </w:rPr>
                  <w:t>56</w:t>
                </w:r>
                <w:r w:rsidR="003B275A">
                  <w:rPr>
                    <w:caps/>
                  </w:rPr>
                  <w:t xml:space="preserve"> </w:t>
                </w:r>
                <w:r w:rsidR="00D80270">
                  <w:rPr>
                    <w:caps/>
                  </w:rPr>
                  <w:t>3082</w:t>
                </w:r>
              </w:p>
            </w:tc>
          </w:tr>
          <w:tr w:rsidR="00E756C7" w:rsidRPr="0047255C" w14:paraId="48FCE3FA" w14:textId="77777777" w:rsidTr="00A838AF">
            <w:tc>
              <w:tcPr>
                <w:tcW w:w="5000" w:type="pct"/>
                <w:gridSpan w:val="3"/>
                <w:tcBorders>
                  <w:left w:val="nil"/>
                  <w:right w:val="nil"/>
                </w:tcBorders>
              </w:tcPr>
              <w:p w14:paraId="1B453487" w14:textId="77777777" w:rsidR="00E756C7" w:rsidRPr="005F372D" w:rsidRDefault="00E756C7" w:rsidP="005F372D">
                <w:pPr>
                  <w:ind w:left="426"/>
                  <w:rPr>
                    <w:szCs w:val="24"/>
                  </w:rPr>
                </w:pPr>
              </w:p>
            </w:tc>
          </w:tr>
          <w:tr w:rsidR="00E756C7" w:rsidRPr="0047255C" w14:paraId="541368D3" w14:textId="77777777" w:rsidTr="00A838AF">
            <w:tc>
              <w:tcPr>
                <w:tcW w:w="5000" w:type="pct"/>
                <w:gridSpan w:val="3"/>
              </w:tcPr>
              <w:p w14:paraId="28C2CBDB" w14:textId="77777777" w:rsidR="00E756C7" w:rsidRPr="005F372D" w:rsidRDefault="00E756C7" w:rsidP="000302BF">
                <w:pPr>
                  <w:pStyle w:val="Titlecoversheet"/>
                  <w:rPr>
                    <w:noProof/>
                    <w:sz w:val="24"/>
                    <w:lang w:eastAsia="en-GB"/>
                  </w:rPr>
                </w:pPr>
                <w:r w:rsidRPr="000302BF">
                  <w:rPr>
                    <w:i/>
                    <w:caps w:val="0"/>
                    <w:sz w:val="24"/>
                  </w:rPr>
                  <w:t>Think of the environment</w:t>
                </w:r>
                <w:r w:rsidR="000302BF">
                  <w:rPr>
                    <w:caps w:val="0"/>
                    <w:sz w:val="24"/>
                  </w:rPr>
                  <w:t>…</w:t>
                </w:r>
                <w:r w:rsidRPr="000302BF">
                  <w:rPr>
                    <w:i/>
                    <w:caps w:val="0"/>
                    <w:sz w:val="24"/>
                  </w:rPr>
                  <w:t>Do you have to print this out this document?</w:t>
                </w:r>
                <w:r>
                  <w:rPr>
                    <w:caps w:val="0"/>
                    <w:sz w:val="24"/>
                  </w:rPr>
                  <w:t xml:space="preserve"> You can </w:t>
                </w:r>
                <w:r w:rsidRPr="005F372D">
                  <w:rPr>
                    <w:caps w:val="0"/>
                    <w:sz w:val="24"/>
                  </w:rPr>
                  <w:t xml:space="preserve">always view </w:t>
                </w:r>
                <w:r>
                  <w:rPr>
                    <w:caps w:val="0"/>
                    <w:sz w:val="24"/>
                  </w:rPr>
                  <w:t xml:space="preserve">the most up to date version </w:t>
                </w:r>
                <w:r w:rsidRPr="005F372D">
                  <w:rPr>
                    <w:caps w:val="0"/>
                    <w:sz w:val="24"/>
                  </w:rPr>
                  <w:t xml:space="preserve">electronically </w:t>
                </w:r>
                <w:r>
                  <w:rPr>
                    <w:caps w:val="0"/>
                    <w:sz w:val="24"/>
                  </w:rPr>
                  <w:t>on</w:t>
                </w:r>
                <w:r w:rsidRPr="005F372D">
                  <w:rPr>
                    <w:caps w:val="0"/>
                    <w:sz w:val="24"/>
                  </w:rPr>
                  <w:t xml:space="preserve"> the Trust intranet</w:t>
                </w:r>
                <w:r>
                  <w:rPr>
                    <w:caps w:val="0"/>
                    <w:sz w:val="24"/>
                  </w:rPr>
                  <w:t>.</w:t>
                </w:r>
              </w:p>
            </w:tc>
          </w:tr>
        </w:tbl>
        <w:p w14:paraId="07A93F72" w14:textId="77777777" w:rsidR="00B74A7B" w:rsidRDefault="00B74A7B"/>
        <w:p w14:paraId="02F3B543" w14:textId="77777777" w:rsidR="00112615" w:rsidRDefault="00112615"/>
        <w:p w14:paraId="5A7D6B55" w14:textId="77777777" w:rsidR="00B74A7B" w:rsidRDefault="00B74A7B"/>
        <w:p w14:paraId="188B8B3A" w14:textId="77777777" w:rsidR="00B74A7B" w:rsidRDefault="00B74A7B"/>
        <w:p w14:paraId="3C68F767" w14:textId="77777777" w:rsidR="00B74A7B" w:rsidRDefault="00B74A7B"/>
        <w:p w14:paraId="21E80143" w14:textId="77777777" w:rsidR="00B74A7B" w:rsidRDefault="00B74A7B"/>
        <w:p w14:paraId="5C852ED2" w14:textId="77777777" w:rsidR="005F372D" w:rsidRDefault="00112615" w:rsidP="00112615">
          <w:pPr>
            <w:jc w:val="right"/>
            <w:rPr>
              <w:noProof/>
              <w:lang w:eastAsia="en-GB"/>
            </w:rPr>
          </w:pPr>
          <w:r>
            <w:rPr>
              <w:b/>
              <w:noProof/>
              <w:lang w:eastAsia="en-GB"/>
            </w:rPr>
            <w:lastRenderedPageBreak/>
            <mc:AlternateContent>
              <mc:Choice Requires="wpg">
                <w:drawing>
                  <wp:anchor distT="0" distB="0" distL="114300" distR="114300" simplePos="0" relativeHeight="251675136" behindDoc="0" locked="0" layoutInCell="1" allowOverlap="1" wp14:anchorId="06D402C7" wp14:editId="0E7B35E2">
                    <wp:simplePos x="0" y="0"/>
                    <wp:positionH relativeFrom="column">
                      <wp:posOffset>-705485</wp:posOffset>
                    </wp:positionH>
                    <wp:positionV relativeFrom="paragraph">
                      <wp:posOffset>609600</wp:posOffset>
                    </wp:positionV>
                    <wp:extent cx="8019415" cy="971550"/>
                    <wp:effectExtent l="19050" t="0" r="38735" b="0"/>
                    <wp:wrapNone/>
                    <wp:docPr id="48"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372971" flipH="1" flipV="1">
                              <a:off x="0" y="0"/>
                              <a:ext cx="8019415" cy="971550"/>
                              <a:chOff x="110185200" y="106330322"/>
                              <a:chExt cx="7543800" cy="971186"/>
                            </a:xfrm>
                          </wpg:grpSpPr>
                          <wps:wsp>
                            <wps:cNvPr id="49" name="Freeform 25"/>
                            <wps:cNvSpPr>
                              <a:spLocks/>
                            </wps:cNvSpPr>
                            <wps:spPr bwMode="auto">
                              <a:xfrm>
                                <a:off x="110188280" y="106509713"/>
                                <a:ext cx="7540720" cy="664984"/>
                              </a:xfrm>
                              <a:custGeom>
                                <a:avLst/>
                                <a:gdLst>
                                  <a:gd name="T0" fmla="*/ 0 w 2448"/>
                                  <a:gd name="T1" fmla="*/ 215 h 215"/>
                                  <a:gd name="T2" fmla="*/ 2448 w 2448"/>
                                  <a:gd name="T3" fmla="*/ 108 h 215"/>
                                </a:gdLst>
                                <a:ahLst/>
                                <a:cxnLst>
                                  <a:cxn ang="0">
                                    <a:pos x="T0" y="T1"/>
                                  </a:cxn>
                                  <a:cxn ang="0">
                                    <a:pos x="T2" y="T3"/>
                                  </a:cxn>
                                </a:cxnLst>
                                <a:rect l="0" t="0" r="r" b="b"/>
                                <a:pathLst>
                                  <a:path w="2448" h="215">
                                    <a:moveTo>
                                      <a:pt x="0" y="215"/>
                                    </a:moveTo>
                                    <a:cubicBezTo>
                                      <a:pt x="947" y="0"/>
                                      <a:pt x="1842" y="35"/>
                                      <a:pt x="2448" y="108"/>
                                    </a:cubicBezTo>
                                  </a:path>
                                </a:pathLst>
                              </a:custGeom>
                              <a:ln>
                                <a:headEnd/>
                                <a:tailEnd/>
                              </a:ln>
                            </wps:spPr>
                            <wps:style>
                              <a:lnRef idx="1">
                                <a:schemeClr val="accent1"/>
                              </a:lnRef>
                              <a:fillRef idx="0">
                                <a:schemeClr val="accent1"/>
                              </a:fillRef>
                              <a:effectRef idx="0">
                                <a:schemeClr val="accent1"/>
                              </a:effectRef>
                              <a:fontRef idx="minor">
                                <a:schemeClr val="tx1"/>
                              </a:fontRef>
                            </wps:style>
                            <wps:bodyPr rot="0" vert="horz" wrap="square" lIns="91440" tIns="45720" rIns="91440" bIns="45720" anchor="t" anchorCtr="0" upright="1">
                              <a:noAutofit/>
                            </wps:bodyPr>
                          </wps:wsp>
                          <wps:wsp>
                            <wps:cNvPr id="50" name="Freeform 26"/>
                            <wps:cNvSpPr>
                              <a:spLocks/>
                            </wps:cNvSpPr>
                            <wps:spPr bwMode="auto">
                              <a:xfrm>
                                <a:off x="110185200" y="106469504"/>
                                <a:ext cx="7543800" cy="773238"/>
                              </a:xfrm>
                              <a:custGeom>
                                <a:avLst/>
                                <a:gdLst>
                                  <a:gd name="T0" fmla="*/ 0 w 2449"/>
                                  <a:gd name="T1" fmla="*/ 250 h 250"/>
                                  <a:gd name="T2" fmla="*/ 2449 w 2449"/>
                                  <a:gd name="T3" fmla="*/ 54 h 250"/>
                                </a:gdLst>
                                <a:ahLst/>
                                <a:cxnLst>
                                  <a:cxn ang="0">
                                    <a:pos x="T0" y="T1"/>
                                  </a:cxn>
                                  <a:cxn ang="0">
                                    <a:pos x="T2" y="T3"/>
                                  </a:cxn>
                                </a:cxnLst>
                                <a:rect l="0" t="0" r="r" b="b"/>
                                <a:pathLst>
                                  <a:path w="2449" h="250">
                                    <a:moveTo>
                                      <a:pt x="0" y="250"/>
                                    </a:moveTo>
                                    <a:cubicBezTo>
                                      <a:pt x="938" y="0"/>
                                      <a:pt x="1835" y="2"/>
                                      <a:pt x="2449" y="54"/>
                                    </a:cubicBezTo>
                                  </a:path>
                                </a:pathLst>
                              </a:custGeom>
                              <a:ln>
                                <a:headEnd/>
                                <a:tailEnd/>
                              </a:ln>
                            </wps:spPr>
                            <wps:style>
                              <a:lnRef idx="1">
                                <a:schemeClr val="accent1"/>
                              </a:lnRef>
                              <a:fillRef idx="0">
                                <a:schemeClr val="accent1"/>
                              </a:fillRef>
                              <a:effectRef idx="0">
                                <a:schemeClr val="accent1"/>
                              </a:effectRef>
                              <a:fontRef idx="minor">
                                <a:schemeClr val="tx1"/>
                              </a:fontRef>
                            </wps:style>
                            <wps:bodyPr rot="0" vert="horz" wrap="square" lIns="91440" tIns="45720" rIns="91440" bIns="45720" anchor="t" anchorCtr="0" upright="1">
                              <a:noAutofit/>
                            </wps:bodyPr>
                          </wps:wsp>
                          <wps:wsp>
                            <wps:cNvPr id="51" name="Freeform 27"/>
                            <wps:cNvSpPr>
                              <a:spLocks/>
                            </wps:cNvSpPr>
                            <wps:spPr bwMode="auto">
                              <a:xfrm>
                                <a:off x="110188280" y="106330322"/>
                                <a:ext cx="7540720" cy="736122"/>
                              </a:xfrm>
                              <a:custGeom>
                                <a:avLst/>
                                <a:gdLst>
                                  <a:gd name="T0" fmla="*/ 2448 w 2448"/>
                                  <a:gd name="T1" fmla="*/ 71 h 238"/>
                                  <a:gd name="T2" fmla="*/ 0 w 2448"/>
                                  <a:gd name="T3" fmla="*/ 238 h 238"/>
                                </a:gdLst>
                                <a:ahLst/>
                                <a:cxnLst>
                                  <a:cxn ang="0">
                                    <a:pos x="T0" y="T1"/>
                                  </a:cxn>
                                  <a:cxn ang="0">
                                    <a:pos x="T2" y="T3"/>
                                  </a:cxn>
                                </a:cxnLst>
                                <a:rect l="0" t="0" r="r" b="b"/>
                                <a:pathLst>
                                  <a:path w="2448" h="238">
                                    <a:moveTo>
                                      <a:pt x="2448" y="71"/>
                                    </a:moveTo>
                                    <a:cubicBezTo>
                                      <a:pt x="1835" y="12"/>
                                      <a:pt x="939" y="0"/>
                                      <a:pt x="0" y="238"/>
                                    </a:cubicBezTo>
                                  </a:path>
                                </a:pathLst>
                              </a:custGeom>
                              <a:ln>
                                <a:solidFill>
                                  <a:srgbClr val="CC9900"/>
                                </a:solidFill>
                                <a:headEnd/>
                                <a:tailEnd/>
                              </a:ln>
                            </wps:spPr>
                            <wps:style>
                              <a:lnRef idx="1">
                                <a:schemeClr val="accent3"/>
                              </a:lnRef>
                              <a:fillRef idx="0">
                                <a:schemeClr val="accent3"/>
                              </a:fillRef>
                              <a:effectRef idx="0">
                                <a:schemeClr val="accent3"/>
                              </a:effectRef>
                              <a:fontRef idx="minor">
                                <a:schemeClr val="tx1"/>
                              </a:fontRef>
                            </wps:style>
                            <wps:bodyPr rot="0" vert="horz" wrap="square" lIns="91440" tIns="45720" rIns="91440" bIns="45720" anchor="t" anchorCtr="0" upright="1">
                              <a:noAutofit/>
                            </wps:bodyPr>
                          </wps:wsp>
                          <wps:wsp>
                            <wps:cNvPr id="52" name="Freeform 28"/>
                            <wps:cNvSpPr>
                              <a:spLocks/>
                            </wps:cNvSpPr>
                            <wps:spPr bwMode="auto">
                              <a:xfrm>
                                <a:off x="110188280" y="106444761"/>
                                <a:ext cx="7540720" cy="733029"/>
                              </a:xfrm>
                              <a:custGeom>
                                <a:avLst/>
                                <a:gdLst>
                                  <a:gd name="T0" fmla="*/ 0 w 2448"/>
                                  <a:gd name="T1" fmla="*/ 237 h 237"/>
                                  <a:gd name="T2" fmla="*/ 2448 w 2448"/>
                                  <a:gd name="T3" fmla="*/ 75 h 237"/>
                                </a:gdLst>
                                <a:ahLst/>
                                <a:cxnLst>
                                  <a:cxn ang="0">
                                    <a:pos x="T0" y="T1"/>
                                  </a:cxn>
                                  <a:cxn ang="0">
                                    <a:pos x="T2" y="T3"/>
                                  </a:cxn>
                                </a:cxnLst>
                                <a:rect l="0" t="0" r="r" b="b"/>
                                <a:pathLst>
                                  <a:path w="2448" h="237">
                                    <a:moveTo>
                                      <a:pt x="0" y="237"/>
                                    </a:moveTo>
                                    <a:cubicBezTo>
                                      <a:pt x="940" y="0"/>
                                      <a:pt x="1835" y="15"/>
                                      <a:pt x="2448" y="75"/>
                                    </a:cubicBezTo>
                                  </a:path>
                                </a:pathLst>
                              </a:custGeom>
                              <a:ln>
                                <a:headEnd/>
                                <a:tailEnd/>
                              </a:ln>
                            </wps:spPr>
                            <wps:style>
                              <a:lnRef idx="1">
                                <a:schemeClr val="accent1"/>
                              </a:lnRef>
                              <a:fillRef idx="0">
                                <a:schemeClr val="accent1"/>
                              </a:fillRef>
                              <a:effectRef idx="0">
                                <a:schemeClr val="accent1"/>
                              </a:effectRef>
                              <a:fontRef idx="minor">
                                <a:schemeClr val="tx1"/>
                              </a:fontRef>
                            </wps:style>
                            <wps:bodyPr rot="0" vert="horz" wrap="square" lIns="91440" tIns="45720" rIns="91440" bIns="45720" anchor="t" anchorCtr="0" upright="1">
                              <a:noAutofit/>
                            </wps:bodyPr>
                          </wps:wsp>
                          <wps:wsp>
                            <wps:cNvPr id="53" name="Freeform 29"/>
                            <wps:cNvSpPr>
                              <a:spLocks/>
                            </wps:cNvSpPr>
                            <wps:spPr bwMode="auto">
                              <a:xfrm>
                                <a:off x="110188280" y="106565386"/>
                                <a:ext cx="7540720" cy="736122"/>
                              </a:xfrm>
                              <a:custGeom>
                                <a:avLst/>
                                <a:gdLst>
                                  <a:gd name="T0" fmla="*/ 0 w 2448"/>
                                  <a:gd name="T1" fmla="*/ 238 h 238"/>
                                  <a:gd name="T2" fmla="*/ 2448 w 2448"/>
                                  <a:gd name="T3" fmla="*/ 70 h 238"/>
                                </a:gdLst>
                                <a:ahLst/>
                                <a:cxnLst>
                                  <a:cxn ang="0">
                                    <a:pos x="T0" y="T1"/>
                                  </a:cxn>
                                  <a:cxn ang="0">
                                    <a:pos x="T2" y="T3"/>
                                  </a:cxn>
                                </a:cxnLst>
                                <a:rect l="0" t="0" r="r" b="b"/>
                                <a:pathLst>
                                  <a:path w="2448" h="238">
                                    <a:moveTo>
                                      <a:pt x="0" y="238"/>
                                    </a:moveTo>
                                    <a:cubicBezTo>
                                      <a:pt x="939" y="0"/>
                                      <a:pt x="1834" y="12"/>
                                      <a:pt x="2448" y="70"/>
                                    </a:cubicBezTo>
                                  </a:path>
                                </a:pathLst>
                              </a:custGeom>
                              <a:ln>
                                <a:solidFill>
                                  <a:srgbClr val="CC9900"/>
                                </a:solidFill>
                                <a:headEnd/>
                                <a:tailEnd/>
                              </a:ln>
                            </wps:spPr>
                            <wps:style>
                              <a:lnRef idx="1">
                                <a:schemeClr val="accent1"/>
                              </a:lnRef>
                              <a:fillRef idx="0">
                                <a:schemeClr val="accent1"/>
                              </a:fillRef>
                              <a:effectRef idx="0">
                                <a:schemeClr val="accent1"/>
                              </a:effectRef>
                              <a:fontRef idx="minor">
                                <a:schemeClr val="tx1"/>
                              </a:fontRef>
                            </wps:style>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55D66BE2" id="Group 48" o:spid="_x0000_s1026" style="position:absolute;margin-left:-55.55pt;margin-top:48pt;width:631.45pt;height:76.5pt;rotation:407384fd;flip:x y;z-index:251675136" coordorigin="1101852,1063303" coordsize="75438,9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">
                    <v:shape id="Freeform 25" o:spid="_x0000_s1027" style="position:absolute;left:1101882;top:1065097;width:75408;height:6649;visibility:visible;mso-wrap-style:square;v-text-anchor:top" coordsize="2448,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" path="m,215c947,,1842,35,2448,108e" filled="f" strokecolor="#4579b8 [3044]">
                      <v:path arrowok="t" o:connecttype="custom" o:connectlocs="0,664984;7540720,334038" o:connectangles="0,0"/>
                    </v:shape>
                    <v:shape id="Freeform 26" o:spid="_x0000_s1028" style="position:absolute;left:1101852;top:1064695;width:75438;height:7732;visibility:visible;mso-wrap-style:square;v-text-anchor:top" coordsize="2449,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" path="m,250c938,,1835,2,2449,54e" filled="f" strokecolor="#4579b8 [3044]">
                      <v:path arrowok="t" o:connecttype="custom" o:connectlocs="0,773238;7543800,167019" o:connectangles="0,0"/>
                    </v:shape>
                    <v:shape id="Freeform 27" o:spid="_x0000_s1029" style="position:absolute;left:1101882;top:1063303;width:75408;height:7361;visibility:visible;mso-wrap-style:square;v-text-anchor:top" coordsize="2448,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" path="m2448,71c1835,12,939,,,238e" filled="f" strokecolor="#c90">
                      <v:path arrowok="t" o:connecttype="custom" o:connectlocs="7540720,219599;0,736122" o:connectangles="0,0"/>
                    </v:shape>
                    <v:shape id="Freeform 28" o:spid="_x0000_s1030" style="position:absolute;left:1101882;top:1064447;width:75408;height:7330;visibility:visible;mso-wrap-style:square;v-text-anchor:top" coordsize="2448,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" path="m,237c940,,1835,15,2448,75e" filled="f" strokecolor="#4579b8 [3044]">
                      <v:path arrowok="t" o:connecttype="custom" o:connectlocs="0,733029;7540720,231971" o:connectangles="0,0"/>
                    </v:shape>
                    <v:shape id="Freeform 29" o:spid="_x0000_s1031" style="position:absolute;left:1101882;top:1065653;width:75408;height:7362;visibility:visible;mso-wrap-style:square;v-text-anchor:top" coordsize="2448,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" path="m,238c939,,1834,12,2448,70e" filled="f" strokecolor="#c90">
                      <v:path arrowok="t" o:connecttype="custom" o:connectlocs="0,736122;7540720,216506" o:connectangles="0,0"/>
                    </v:shape>
                  </v:group>
                </w:pict>
              </mc:Fallback>
            </mc:AlternateContent>
          </w:r>
          <w:r>
            <w:rPr>
              <w:noProof/>
              <w:lang w:eastAsia="en-GB"/>
            </w:rPr>
            <w:drawing>
              <wp:inline distT="0" distB="0" distL="0" distR="0" wp14:anchorId="27CECB50" wp14:editId="435A75FB">
                <wp:extent cx="857250" cy="2428626"/>
                <wp:effectExtent l="14605" t="4445" r="14605" b="300355"/>
                <wp:docPr id="21" name="Picture 14" descr="02_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_in.jpg"/>
                        <pic:cNvPicPr/>
                      </pic:nvPicPr>
                      <pic:blipFill rotWithShape="1">
                        <a:blip r:embed="rId15" cstate="print"/>
                        <a:srcRect l="39742" t="76179" r="48645" b="722"/>
                        <a:stretch/>
                      </pic:blipFill>
                      <pic:spPr bwMode="auto">
                        <a:xfrm rot="16200000" flipH="1">
                          <a:off x="0" y="0"/>
                          <a:ext cx="859261" cy="2434323"/>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a:ext uri="{53640926-AAD7-44D8-BBD7-CCE9431645EC}">
                            <a14:shadowObscured xmlns:a14="http://schemas.microsoft.com/office/drawing/2010/main"/>
                          </a:ext>
                        </a:extLst>
                      </pic:spPr>
                    </pic:pic>
                  </a:graphicData>
                </a:graphic>
              </wp:inline>
            </w:drawing>
          </w:r>
        </w:p>
        <w:p w14:paraId="7C621310" w14:textId="77777777" w:rsidR="00112615" w:rsidRDefault="00112615" w:rsidP="00112615">
          <w:pPr>
            <w:jc w:val="right"/>
            <w:rPr>
              <w:noProof/>
              <w:lang w:eastAsia="en-GB"/>
            </w:rPr>
          </w:pPr>
        </w:p>
        <w:p w14:paraId="598258C7" w14:textId="77777777" w:rsidR="00112615" w:rsidRDefault="00112615" w:rsidP="00112615">
          <w:pPr>
            <w:jc w:val="right"/>
            <w:rPr>
              <w:noProof/>
              <w:lang w:eastAsia="en-GB"/>
            </w:rPr>
          </w:pPr>
        </w:p>
        <w:p w14:paraId="33DB9FB7" w14:textId="77777777" w:rsidR="001E185C" w:rsidRDefault="001E185C" w:rsidP="00276188"/>
        <w:p w14:paraId="0B8AEDAD" w14:textId="77777777" w:rsidR="00354653" w:rsidRDefault="002B0DFE" w:rsidP="00276188"/>
      </w:sdtContent>
    </w:sdt>
    <w:sdt>
      <w:sdtPr>
        <w:rPr>
          <w:rFonts w:ascii="Arial" w:eastAsia="Calibri" w:hAnsi="Arial"/>
          <w:b w:val="0"/>
          <w:bCs w:val="0"/>
          <w:color w:val="auto"/>
          <w:sz w:val="22"/>
          <w:szCs w:val="20"/>
          <w:lang w:val="en-GB"/>
        </w:rPr>
        <w:id w:val="-1923936629"/>
        <w:docPartObj>
          <w:docPartGallery w:val="Table of Contents"/>
          <w:docPartUnique/>
        </w:docPartObj>
      </w:sdtPr>
      <w:sdtEndPr>
        <w:rPr>
          <w:noProof/>
          <w:sz w:val="24"/>
        </w:rPr>
      </w:sdtEndPr>
      <w:sdtContent>
        <w:p w14:paraId="6BCCB02E" w14:textId="77777777" w:rsidR="007E6DB9" w:rsidRPr="00E54A43" w:rsidRDefault="007E6DB9" w:rsidP="00F47931">
          <w:pPr>
            <w:pStyle w:val="TOCHeading"/>
            <w:rPr>
              <w:rFonts w:ascii="Arial" w:hAnsi="Arial" w:cs="Arial"/>
            </w:rPr>
          </w:pPr>
          <w:r w:rsidRPr="00E54A43">
            <w:rPr>
              <w:rFonts w:ascii="Arial" w:hAnsi="Arial" w:cs="Arial"/>
            </w:rPr>
            <w:t>Contents</w:t>
          </w:r>
        </w:p>
        <w:p w14:paraId="724DA341" w14:textId="4F27DCBC" w:rsidR="007B0B4D" w:rsidRDefault="00112615">
          <w:pPr>
            <w:pStyle w:val="TOC1"/>
            <w:tabs>
              <w:tab w:val="right" w:leader="dot" w:pos="10194"/>
            </w:tabs>
            <w:rPr>
              <w:rFonts w:asciiTheme="minorHAnsi" w:eastAsiaTheme="minorEastAsia" w:hAnsiTheme="minorHAnsi" w:cstheme="minorBidi"/>
              <w:noProof/>
              <w:kern w:val="2"/>
              <w:sz w:val="22"/>
              <w:szCs w:val="22"/>
              <w:lang w:eastAsia="en-GB"/>
              <w14:ligatures w14:val="standardContextual"/>
            </w:rPr>
          </w:pPr>
          <w:r>
            <w:fldChar w:fldCharType="begin"/>
          </w:r>
          <w:r>
            <w:instrText xml:space="preserve"> TOC \o "1-1" \h \z \u </w:instrText>
          </w:r>
          <w:r>
            <w:fldChar w:fldCharType="separate"/>
          </w:r>
          <w:hyperlink w:anchor="_Toc140152267" w:history="1">
            <w:r w:rsidR="007B0B4D" w:rsidRPr="00741B56">
              <w:rPr>
                <w:rStyle w:val="Hyperlink"/>
                <w:rFonts w:cs="Arial"/>
                <w:noProof/>
                <w:lang w:val="en-US"/>
              </w:rPr>
              <w:t>1.       Purpose</w:t>
            </w:r>
            <w:r w:rsidR="007B0B4D">
              <w:rPr>
                <w:noProof/>
                <w:webHidden/>
              </w:rPr>
              <w:tab/>
            </w:r>
            <w:r w:rsidR="007B0B4D">
              <w:rPr>
                <w:noProof/>
                <w:webHidden/>
              </w:rPr>
              <w:fldChar w:fldCharType="begin"/>
            </w:r>
            <w:r w:rsidR="007B0B4D">
              <w:rPr>
                <w:noProof/>
                <w:webHidden/>
              </w:rPr>
              <w:instrText xml:space="preserve"> PAGEREF _Toc140152267 \h </w:instrText>
            </w:r>
            <w:r w:rsidR="007B0B4D">
              <w:rPr>
                <w:noProof/>
                <w:webHidden/>
              </w:rPr>
            </w:r>
            <w:r w:rsidR="007B0B4D">
              <w:rPr>
                <w:noProof/>
                <w:webHidden/>
              </w:rPr>
              <w:fldChar w:fldCharType="separate"/>
            </w:r>
            <w:r w:rsidR="007320EA">
              <w:rPr>
                <w:noProof/>
                <w:webHidden/>
              </w:rPr>
              <w:t>3</w:t>
            </w:r>
            <w:r w:rsidR="007B0B4D">
              <w:rPr>
                <w:noProof/>
                <w:webHidden/>
              </w:rPr>
              <w:fldChar w:fldCharType="end"/>
            </w:r>
          </w:hyperlink>
        </w:p>
        <w:p w14:paraId="277CEF33" w14:textId="572ADF4C" w:rsidR="007B0B4D" w:rsidRDefault="002B0DFE">
          <w:pPr>
            <w:pStyle w:val="TOC1"/>
            <w:tabs>
              <w:tab w:val="left" w:pos="660"/>
              <w:tab w:val="right" w:leader="dot" w:pos="10194"/>
            </w:tabs>
            <w:rPr>
              <w:rFonts w:asciiTheme="minorHAnsi" w:eastAsiaTheme="minorEastAsia" w:hAnsiTheme="minorHAnsi" w:cstheme="minorBidi"/>
              <w:noProof/>
              <w:kern w:val="2"/>
              <w:sz w:val="22"/>
              <w:szCs w:val="22"/>
              <w:lang w:eastAsia="en-GB"/>
              <w14:ligatures w14:val="standardContextual"/>
            </w:rPr>
          </w:pPr>
          <w:hyperlink w:anchor="_Toc140152268" w:history="1">
            <w:r w:rsidR="007B0B4D" w:rsidRPr="00741B56">
              <w:rPr>
                <w:rStyle w:val="Hyperlink"/>
                <w:rFonts w:cs="Arial"/>
                <w:noProof/>
                <w:lang w:val="en-US"/>
              </w:rPr>
              <w:t>2.</w:t>
            </w:r>
            <w:r w:rsidR="007B0B4D">
              <w:rPr>
                <w:rFonts w:asciiTheme="minorHAnsi" w:eastAsiaTheme="minorEastAsia" w:hAnsiTheme="minorHAnsi" w:cstheme="minorBidi"/>
                <w:noProof/>
                <w:kern w:val="2"/>
                <w:sz w:val="22"/>
                <w:szCs w:val="22"/>
                <w:lang w:eastAsia="en-GB"/>
                <w14:ligatures w14:val="standardContextual"/>
              </w:rPr>
              <w:tab/>
            </w:r>
            <w:r w:rsidR="007B0B4D" w:rsidRPr="00741B56">
              <w:rPr>
                <w:rStyle w:val="Hyperlink"/>
                <w:rFonts w:cs="Arial"/>
                <w:noProof/>
                <w:lang w:val="en-US"/>
              </w:rPr>
              <w:t>Scope</w:t>
            </w:r>
            <w:r w:rsidR="007B0B4D">
              <w:rPr>
                <w:noProof/>
                <w:webHidden/>
              </w:rPr>
              <w:tab/>
            </w:r>
            <w:r w:rsidR="007B0B4D">
              <w:rPr>
                <w:noProof/>
                <w:webHidden/>
              </w:rPr>
              <w:fldChar w:fldCharType="begin"/>
            </w:r>
            <w:r w:rsidR="007B0B4D">
              <w:rPr>
                <w:noProof/>
                <w:webHidden/>
              </w:rPr>
              <w:instrText xml:space="preserve"> PAGEREF _Toc140152268 \h </w:instrText>
            </w:r>
            <w:r w:rsidR="007B0B4D">
              <w:rPr>
                <w:noProof/>
                <w:webHidden/>
              </w:rPr>
            </w:r>
            <w:r w:rsidR="007B0B4D">
              <w:rPr>
                <w:noProof/>
                <w:webHidden/>
              </w:rPr>
              <w:fldChar w:fldCharType="separate"/>
            </w:r>
            <w:r w:rsidR="007320EA">
              <w:rPr>
                <w:noProof/>
                <w:webHidden/>
              </w:rPr>
              <w:t>3</w:t>
            </w:r>
            <w:r w:rsidR="007B0B4D">
              <w:rPr>
                <w:noProof/>
                <w:webHidden/>
              </w:rPr>
              <w:fldChar w:fldCharType="end"/>
            </w:r>
          </w:hyperlink>
        </w:p>
        <w:p w14:paraId="7EF1314B" w14:textId="46B237E4" w:rsidR="007B0B4D" w:rsidRDefault="002B0DFE">
          <w:pPr>
            <w:pStyle w:val="TOC1"/>
            <w:tabs>
              <w:tab w:val="left" w:pos="660"/>
              <w:tab w:val="right" w:leader="dot" w:pos="10194"/>
            </w:tabs>
            <w:rPr>
              <w:rFonts w:asciiTheme="minorHAnsi" w:eastAsiaTheme="minorEastAsia" w:hAnsiTheme="minorHAnsi" w:cstheme="minorBidi"/>
              <w:noProof/>
              <w:kern w:val="2"/>
              <w:sz w:val="22"/>
              <w:szCs w:val="22"/>
              <w:lang w:eastAsia="en-GB"/>
              <w14:ligatures w14:val="standardContextual"/>
            </w:rPr>
          </w:pPr>
          <w:hyperlink w:anchor="_Toc140152269" w:history="1">
            <w:r w:rsidR="007B0B4D" w:rsidRPr="00741B56">
              <w:rPr>
                <w:rStyle w:val="Hyperlink"/>
                <w:rFonts w:cs="Arial"/>
                <w:noProof/>
                <w:lang w:val="en-US"/>
              </w:rPr>
              <w:t>3.</w:t>
            </w:r>
            <w:r w:rsidR="007B0B4D">
              <w:rPr>
                <w:rFonts w:asciiTheme="minorHAnsi" w:eastAsiaTheme="minorEastAsia" w:hAnsiTheme="minorHAnsi" w:cstheme="minorBidi"/>
                <w:noProof/>
                <w:kern w:val="2"/>
                <w:sz w:val="22"/>
                <w:szCs w:val="22"/>
                <w:lang w:eastAsia="en-GB"/>
                <w14:ligatures w14:val="standardContextual"/>
              </w:rPr>
              <w:tab/>
            </w:r>
            <w:r w:rsidR="007B0B4D" w:rsidRPr="00741B56">
              <w:rPr>
                <w:rStyle w:val="Hyperlink"/>
                <w:rFonts w:cs="Arial"/>
                <w:noProof/>
                <w:lang w:val="en-US"/>
              </w:rPr>
              <w:t>Our patient safety culture</w:t>
            </w:r>
            <w:r w:rsidR="007B0B4D">
              <w:rPr>
                <w:noProof/>
                <w:webHidden/>
              </w:rPr>
              <w:tab/>
            </w:r>
            <w:r w:rsidR="007B0B4D">
              <w:rPr>
                <w:noProof/>
                <w:webHidden/>
              </w:rPr>
              <w:fldChar w:fldCharType="begin"/>
            </w:r>
            <w:r w:rsidR="007B0B4D">
              <w:rPr>
                <w:noProof/>
                <w:webHidden/>
              </w:rPr>
              <w:instrText xml:space="preserve"> PAGEREF _Toc140152269 \h </w:instrText>
            </w:r>
            <w:r w:rsidR="007B0B4D">
              <w:rPr>
                <w:noProof/>
                <w:webHidden/>
              </w:rPr>
            </w:r>
            <w:r w:rsidR="007B0B4D">
              <w:rPr>
                <w:noProof/>
                <w:webHidden/>
              </w:rPr>
              <w:fldChar w:fldCharType="separate"/>
            </w:r>
            <w:r w:rsidR="007320EA">
              <w:rPr>
                <w:noProof/>
                <w:webHidden/>
              </w:rPr>
              <w:t>4</w:t>
            </w:r>
            <w:r w:rsidR="007B0B4D">
              <w:rPr>
                <w:noProof/>
                <w:webHidden/>
              </w:rPr>
              <w:fldChar w:fldCharType="end"/>
            </w:r>
          </w:hyperlink>
        </w:p>
        <w:p w14:paraId="05FD0C2D" w14:textId="53416233" w:rsidR="007B0B4D" w:rsidRDefault="002B0DFE">
          <w:pPr>
            <w:pStyle w:val="TOC1"/>
            <w:tabs>
              <w:tab w:val="left" w:pos="660"/>
              <w:tab w:val="right" w:leader="dot" w:pos="10194"/>
            </w:tabs>
            <w:rPr>
              <w:rFonts w:asciiTheme="minorHAnsi" w:eastAsiaTheme="minorEastAsia" w:hAnsiTheme="minorHAnsi" w:cstheme="minorBidi"/>
              <w:noProof/>
              <w:kern w:val="2"/>
              <w:sz w:val="22"/>
              <w:szCs w:val="22"/>
              <w:lang w:eastAsia="en-GB"/>
              <w14:ligatures w14:val="standardContextual"/>
            </w:rPr>
          </w:pPr>
          <w:hyperlink w:anchor="_Toc140152270" w:history="1">
            <w:r w:rsidR="007B0B4D" w:rsidRPr="00741B56">
              <w:rPr>
                <w:rStyle w:val="Hyperlink"/>
                <w:rFonts w:cs="Arial"/>
                <w:noProof/>
                <w:lang w:val="en-US"/>
              </w:rPr>
              <w:t>4.</w:t>
            </w:r>
            <w:r w:rsidR="007B0B4D">
              <w:rPr>
                <w:rFonts w:asciiTheme="minorHAnsi" w:eastAsiaTheme="minorEastAsia" w:hAnsiTheme="minorHAnsi" w:cstheme="minorBidi"/>
                <w:noProof/>
                <w:kern w:val="2"/>
                <w:sz w:val="22"/>
                <w:szCs w:val="22"/>
                <w:lang w:eastAsia="en-GB"/>
                <w14:ligatures w14:val="standardContextual"/>
              </w:rPr>
              <w:tab/>
            </w:r>
            <w:r w:rsidR="007B0B4D" w:rsidRPr="00741B56">
              <w:rPr>
                <w:rStyle w:val="Hyperlink"/>
                <w:rFonts w:cs="Arial"/>
                <w:noProof/>
                <w:lang w:val="en-US"/>
              </w:rPr>
              <w:t>Patient Safety Partners</w:t>
            </w:r>
            <w:r w:rsidR="007B0B4D">
              <w:rPr>
                <w:noProof/>
                <w:webHidden/>
              </w:rPr>
              <w:tab/>
            </w:r>
            <w:r w:rsidR="007B0B4D">
              <w:rPr>
                <w:noProof/>
                <w:webHidden/>
              </w:rPr>
              <w:fldChar w:fldCharType="begin"/>
            </w:r>
            <w:r w:rsidR="007B0B4D">
              <w:rPr>
                <w:noProof/>
                <w:webHidden/>
              </w:rPr>
              <w:instrText xml:space="preserve"> PAGEREF _Toc140152270 \h </w:instrText>
            </w:r>
            <w:r w:rsidR="007B0B4D">
              <w:rPr>
                <w:noProof/>
                <w:webHidden/>
              </w:rPr>
            </w:r>
            <w:r w:rsidR="007B0B4D">
              <w:rPr>
                <w:noProof/>
                <w:webHidden/>
              </w:rPr>
              <w:fldChar w:fldCharType="separate"/>
            </w:r>
            <w:r w:rsidR="007320EA">
              <w:rPr>
                <w:noProof/>
                <w:webHidden/>
              </w:rPr>
              <w:t>7</w:t>
            </w:r>
            <w:r w:rsidR="007B0B4D">
              <w:rPr>
                <w:noProof/>
                <w:webHidden/>
              </w:rPr>
              <w:fldChar w:fldCharType="end"/>
            </w:r>
          </w:hyperlink>
        </w:p>
        <w:p w14:paraId="57C8CCA0" w14:textId="0BCBAF23" w:rsidR="007B0B4D" w:rsidRDefault="002B0DFE">
          <w:pPr>
            <w:pStyle w:val="TOC1"/>
            <w:tabs>
              <w:tab w:val="left" w:pos="660"/>
              <w:tab w:val="right" w:leader="dot" w:pos="10194"/>
            </w:tabs>
            <w:rPr>
              <w:rFonts w:asciiTheme="minorHAnsi" w:eastAsiaTheme="minorEastAsia" w:hAnsiTheme="minorHAnsi" w:cstheme="minorBidi"/>
              <w:noProof/>
              <w:kern w:val="2"/>
              <w:sz w:val="22"/>
              <w:szCs w:val="22"/>
              <w:lang w:eastAsia="en-GB"/>
              <w14:ligatures w14:val="standardContextual"/>
            </w:rPr>
          </w:pPr>
          <w:hyperlink w:anchor="_Toc140152271" w:history="1">
            <w:r w:rsidR="007B0B4D" w:rsidRPr="00741B56">
              <w:rPr>
                <w:rStyle w:val="Hyperlink"/>
                <w:rFonts w:cs="Arial"/>
                <w:noProof/>
                <w:lang w:val="en-US"/>
              </w:rPr>
              <w:t>5.</w:t>
            </w:r>
            <w:r w:rsidR="007B0B4D">
              <w:rPr>
                <w:rFonts w:asciiTheme="minorHAnsi" w:eastAsiaTheme="minorEastAsia" w:hAnsiTheme="minorHAnsi" w:cstheme="minorBidi"/>
                <w:noProof/>
                <w:kern w:val="2"/>
                <w:sz w:val="22"/>
                <w:szCs w:val="22"/>
                <w:lang w:eastAsia="en-GB"/>
                <w14:ligatures w14:val="standardContextual"/>
              </w:rPr>
              <w:tab/>
            </w:r>
            <w:r w:rsidR="007B0B4D" w:rsidRPr="00741B56">
              <w:rPr>
                <w:rStyle w:val="Hyperlink"/>
                <w:rFonts w:cs="Arial"/>
                <w:noProof/>
                <w:lang w:val="en-US"/>
              </w:rPr>
              <w:t>Addressing health inequalities</w:t>
            </w:r>
            <w:r w:rsidR="007B0B4D">
              <w:rPr>
                <w:noProof/>
                <w:webHidden/>
              </w:rPr>
              <w:tab/>
            </w:r>
            <w:r w:rsidR="007B0B4D">
              <w:rPr>
                <w:noProof/>
                <w:webHidden/>
              </w:rPr>
              <w:fldChar w:fldCharType="begin"/>
            </w:r>
            <w:r w:rsidR="007B0B4D">
              <w:rPr>
                <w:noProof/>
                <w:webHidden/>
              </w:rPr>
              <w:instrText xml:space="preserve"> PAGEREF _Toc140152271 \h </w:instrText>
            </w:r>
            <w:r w:rsidR="007B0B4D">
              <w:rPr>
                <w:noProof/>
                <w:webHidden/>
              </w:rPr>
            </w:r>
            <w:r w:rsidR="007B0B4D">
              <w:rPr>
                <w:noProof/>
                <w:webHidden/>
              </w:rPr>
              <w:fldChar w:fldCharType="separate"/>
            </w:r>
            <w:r w:rsidR="007320EA">
              <w:rPr>
                <w:noProof/>
                <w:webHidden/>
              </w:rPr>
              <w:t>7</w:t>
            </w:r>
            <w:r w:rsidR="007B0B4D">
              <w:rPr>
                <w:noProof/>
                <w:webHidden/>
              </w:rPr>
              <w:fldChar w:fldCharType="end"/>
            </w:r>
          </w:hyperlink>
        </w:p>
        <w:p w14:paraId="4D5EEB65" w14:textId="014881FC" w:rsidR="007B0B4D" w:rsidRDefault="002B0DFE">
          <w:pPr>
            <w:pStyle w:val="TOC1"/>
            <w:tabs>
              <w:tab w:val="left" w:pos="660"/>
              <w:tab w:val="right" w:leader="dot" w:pos="10194"/>
            </w:tabs>
            <w:rPr>
              <w:rFonts w:asciiTheme="minorHAnsi" w:eastAsiaTheme="minorEastAsia" w:hAnsiTheme="minorHAnsi" w:cstheme="minorBidi"/>
              <w:noProof/>
              <w:kern w:val="2"/>
              <w:sz w:val="22"/>
              <w:szCs w:val="22"/>
              <w:lang w:eastAsia="en-GB"/>
              <w14:ligatures w14:val="standardContextual"/>
            </w:rPr>
          </w:pPr>
          <w:hyperlink w:anchor="_Toc140152272" w:history="1">
            <w:r w:rsidR="007B0B4D" w:rsidRPr="00741B56">
              <w:rPr>
                <w:rStyle w:val="Hyperlink"/>
                <w:rFonts w:cs="Arial"/>
                <w:noProof/>
                <w:lang w:val="en-US"/>
              </w:rPr>
              <w:t>6.</w:t>
            </w:r>
            <w:r w:rsidR="007B0B4D">
              <w:rPr>
                <w:rFonts w:asciiTheme="minorHAnsi" w:eastAsiaTheme="minorEastAsia" w:hAnsiTheme="minorHAnsi" w:cstheme="minorBidi"/>
                <w:noProof/>
                <w:kern w:val="2"/>
                <w:sz w:val="22"/>
                <w:szCs w:val="22"/>
                <w:lang w:eastAsia="en-GB"/>
                <w14:ligatures w14:val="standardContextual"/>
              </w:rPr>
              <w:tab/>
            </w:r>
            <w:r w:rsidR="007B0B4D" w:rsidRPr="00741B56">
              <w:rPr>
                <w:rStyle w:val="Hyperlink"/>
                <w:rFonts w:cs="Arial"/>
                <w:noProof/>
                <w:lang w:val="en-US"/>
              </w:rPr>
              <w:t>Engaging and involving patients, families and staff following a patient safety incident</w:t>
            </w:r>
            <w:r w:rsidR="007B0B4D">
              <w:rPr>
                <w:noProof/>
                <w:webHidden/>
              </w:rPr>
              <w:tab/>
            </w:r>
            <w:r w:rsidR="007B0B4D">
              <w:rPr>
                <w:noProof/>
                <w:webHidden/>
              </w:rPr>
              <w:fldChar w:fldCharType="begin"/>
            </w:r>
            <w:r w:rsidR="007B0B4D">
              <w:rPr>
                <w:noProof/>
                <w:webHidden/>
              </w:rPr>
              <w:instrText xml:space="preserve"> PAGEREF _Toc140152272 \h </w:instrText>
            </w:r>
            <w:r w:rsidR="007B0B4D">
              <w:rPr>
                <w:noProof/>
                <w:webHidden/>
              </w:rPr>
            </w:r>
            <w:r w:rsidR="007B0B4D">
              <w:rPr>
                <w:noProof/>
                <w:webHidden/>
              </w:rPr>
              <w:fldChar w:fldCharType="separate"/>
            </w:r>
            <w:r w:rsidR="007320EA">
              <w:rPr>
                <w:noProof/>
                <w:webHidden/>
              </w:rPr>
              <w:t>8</w:t>
            </w:r>
            <w:r w:rsidR="007B0B4D">
              <w:rPr>
                <w:noProof/>
                <w:webHidden/>
              </w:rPr>
              <w:fldChar w:fldCharType="end"/>
            </w:r>
          </w:hyperlink>
        </w:p>
        <w:p w14:paraId="4D79504A" w14:textId="66DAD1BD" w:rsidR="007B0B4D" w:rsidRDefault="002B0DFE">
          <w:pPr>
            <w:pStyle w:val="TOC1"/>
            <w:tabs>
              <w:tab w:val="left" w:pos="660"/>
              <w:tab w:val="right" w:leader="dot" w:pos="10194"/>
            </w:tabs>
            <w:rPr>
              <w:rFonts w:asciiTheme="minorHAnsi" w:eastAsiaTheme="minorEastAsia" w:hAnsiTheme="minorHAnsi" w:cstheme="minorBidi"/>
              <w:noProof/>
              <w:kern w:val="2"/>
              <w:sz w:val="22"/>
              <w:szCs w:val="22"/>
              <w:lang w:eastAsia="en-GB"/>
              <w14:ligatures w14:val="standardContextual"/>
            </w:rPr>
          </w:pPr>
          <w:hyperlink w:anchor="_Toc140152273" w:history="1">
            <w:r w:rsidR="007B0B4D" w:rsidRPr="00741B56">
              <w:rPr>
                <w:rStyle w:val="Hyperlink"/>
                <w:rFonts w:cs="Arial"/>
                <w:noProof/>
                <w:lang w:val="en-US"/>
              </w:rPr>
              <w:t>7.</w:t>
            </w:r>
            <w:r w:rsidR="007B0B4D">
              <w:rPr>
                <w:rFonts w:asciiTheme="minorHAnsi" w:eastAsiaTheme="minorEastAsia" w:hAnsiTheme="minorHAnsi" w:cstheme="minorBidi"/>
                <w:noProof/>
                <w:kern w:val="2"/>
                <w:sz w:val="22"/>
                <w:szCs w:val="22"/>
                <w:lang w:eastAsia="en-GB"/>
                <w14:ligatures w14:val="standardContextual"/>
              </w:rPr>
              <w:tab/>
            </w:r>
            <w:r w:rsidR="007B0B4D" w:rsidRPr="00741B56">
              <w:rPr>
                <w:rStyle w:val="Hyperlink"/>
                <w:rFonts w:cs="Arial"/>
                <w:noProof/>
                <w:lang w:val="en-US"/>
              </w:rPr>
              <w:t>Involving Staff, Colleagues and Partners</w:t>
            </w:r>
            <w:r w:rsidR="007B0B4D">
              <w:rPr>
                <w:noProof/>
                <w:webHidden/>
              </w:rPr>
              <w:tab/>
            </w:r>
            <w:r w:rsidR="007B0B4D">
              <w:rPr>
                <w:noProof/>
                <w:webHidden/>
              </w:rPr>
              <w:fldChar w:fldCharType="begin"/>
            </w:r>
            <w:r w:rsidR="007B0B4D">
              <w:rPr>
                <w:noProof/>
                <w:webHidden/>
              </w:rPr>
              <w:instrText xml:space="preserve"> PAGEREF _Toc140152273 \h </w:instrText>
            </w:r>
            <w:r w:rsidR="007B0B4D">
              <w:rPr>
                <w:noProof/>
                <w:webHidden/>
              </w:rPr>
            </w:r>
            <w:r w:rsidR="007B0B4D">
              <w:rPr>
                <w:noProof/>
                <w:webHidden/>
              </w:rPr>
              <w:fldChar w:fldCharType="separate"/>
            </w:r>
            <w:r w:rsidR="007320EA">
              <w:rPr>
                <w:noProof/>
                <w:webHidden/>
              </w:rPr>
              <w:t>9</w:t>
            </w:r>
            <w:r w:rsidR="007B0B4D">
              <w:rPr>
                <w:noProof/>
                <w:webHidden/>
              </w:rPr>
              <w:fldChar w:fldCharType="end"/>
            </w:r>
          </w:hyperlink>
        </w:p>
        <w:p w14:paraId="420A157A" w14:textId="2B71700B" w:rsidR="007B0B4D" w:rsidRDefault="002B0DFE">
          <w:pPr>
            <w:pStyle w:val="TOC1"/>
            <w:tabs>
              <w:tab w:val="left" w:pos="660"/>
              <w:tab w:val="right" w:leader="dot" w:pos="10194"/>
            </w:tabs>
            <w:rPr>
              <w:rFonts w:asciiTheme="minorHAnsi" w:eastAsiaTheme="minorEastAsia" w:hAnsiTheme="minorHAnsi" w:cstheme="minorBidi"/>
              <w:noProof/>
              <w:kern w:val="2"/>
              <w:sz w:val="22"/>
              <w:szCs w:val="22"/>
              <w:lang w:eastAsia="en-GB"/>
              <w14:ligatures w14:val="standardContextual"/>
            </w:rPr>
          </w:pPr>
          <w:hyperlink w:anchor="_Toc140152274" w:history="1">
            <w:r w:rsidR="007B0B4D" w:rsidRPr="00741B56">
              <w:rPr>
                <w:rStyle w:val="Hyperlink"/>
                <w:rFonts w:cs="Arial"/>
                <w:noProof/>
                <w:lang w:val="en-US"/>
              </w:rPr>
              <w:t>8.</w:t>
            </w:r>
            <w:r w:rsidR="007B0B4D">
              <w:rPr>
                <w:rFonts w:asciiTheme="minorHAnsi" w:eastAsiaTheme="minorEastAsia" w:hAnsiTheme="minorHAnsi" w:cstheme="minorBidi"/>
                <w:noProof/>
                <w:kern w:val="2"/>
                <w:sz w:val="22"/>
                <w:szCs w:val="22"/>
                <w:lang w:eastAsia="en-GB"/>
                <w14:ligatures w14:val="standardContextual"/>
              </w:rPr>
              <w:tab/>
            </w:r>
            <w:r w:rsidR="007B0B4D" w:rsidRPr="00741B56">
              <w:rPr>
                <w:rStyle w:val="Hyperlink"/>
                <w:rFonts w:cs="Arial"/>
                <w:noProof/>
                <w:lang w:val="en-US"/>
              </w:rPr>
              <w:t>Patient safety incident response planning</w:t>
            </w:r>
            <w:r w:rsidR="007B0B4D">
              <w:rPr>
                <w:noProof/>
                <w:webHidden/>
              </w:rPr>
              <w:tab/>
            </w:r>
            <w:r w:rsidR="007B0B4D">
              <w:rPr>
                <w:noProof/>
                <w:webHidden/>
              </w:rPr>
              <w:fldChar w:fldCharType="begin"/>
            </w:r>
            <w:r w:rsidR="007B0B4D">
              <w:rPr>
                <w:noProof/>
                <w:webHidden/>
              </w:rPr>
              <w:instrText xml:space="preserve"> PAGEREF _Toc140152274 \h </w:instrText>
            </w:r>
            <w:r w:rsidR="007B0B4D">
              <w:rPr>
                <w:noProof/>
                <w:webHidden/>
              </w:rPr>
            </w:r>
            <w:r w:rsidR="007B0B4D">
              <w:rPr>
                <w:noProof/>
                <w:webHidden/>
              </w:rPr>
              <w:fldChar w:fldCharType="separate"/>
            </w:r>
            <w:r w:rsidR="007320EA">
              <w:rPr>
                <w:noProof/>
                <w:webHidden/>
              </w:rPr>
              <w:t>9</w:t>
            </w:r>
            <w:r w:rsidR="007B0B4D">
              <w:rPr>
                <w:noProof/>
                <w:webHidden/>
              </w:rPr>
              <w:fldChar w:fldCharType="end"/>
            </w:r>
          </w:hyperlink>
        </w:p>
        <w:p w14:paraId="17E6C70F" w14:textId="1EEFEAF8" w:rsidR="007B0B4D" w:rsidRDefault="002B0DFE">
          <w:pPr>
            <w:pStyle w:val="TOC1"/>
            <w:tabs>
              <w:tab w:val="left" w:pos="660"/>
              <w:tab w:val="right" w:leader="dot" w:pos="10194"/>
            </w:tabs>
            <w:rPr>
              <w:rFonts w:asciiTheme="minorHAnsi" w:eastAsiaTheme="minorEastAsia" w:hAnsiTheme="minorHAnsi" w:cstheme="minorBidi"/>
              <w:noProof/>
              <w:kern w:val="2"/>
              <w:sz w:val="22"/>
              <w:szCs w:val="22"/>
              <w:lang w:eastAsia="en-GB"/>
              <w14:ligatures w14:val="standardContextual"/>
            </w:rPr>
          </w:pPr>
          <w:hyperlink w:anchor="_Toc140152275" w:history="1">
            <w:r w:rsidR="007B0B4D" w:rsidRPr="00741B56">
              <w:rPr>
                <w:rStyle w:val="Hyperlink"/>
                <w:rFonts w:cs="Arial"/>
                <w:noProof/>
                <w:lang w:val="en-US"/>
              </w:rPr>
              <w:t>9.</w:t>
            </w:r>
            <w:r w:rsidR="007B0B4D">
              <w:rPr>
                <w:rFonts w:asciiTheme="minorHAnsi" w:eastAsiaTheme="minorEastAsia" w:hAnsiTheme="minorHAnsi" w:cstheme="minorBidi"/>
                <w:noProof/>
                <w:kern w:val="2"/>
                <w:sz w:val="22"/>
                <w:szCs w:val="22"/>
                <w:lang w:eastAsia="en-GB"/>
                <w14:ligatures w14:val="standardContextual"/>
              </w:rPr>
              <w:tab/>
            </w:r>
            <w:r w:rsidR="007B0B4D" w:rsidRPr="00741B56">
              <w:rPr>
                <w:rStyle w:val="Hyperlink"/>
                <w:rFonts w:cs="Arial"/>
                <w:noProof/>
                <w:lang w:val="en-US"/>
              </w:rPr>
              <w:t>Resources and training to support patient safety incident response</w:t>
            </w:r>
            <w:r w:rsidR="007B0B4D">
              <w:rPr>
                <w:noProof/>
                <w:webHidden/>
              </w:rPr>
              <w:tab/>
            </w:r>
            <w:r w:rsidR="007B0B4D">
              <w:rPr>
                <w:noProof/>
                <w:webHidden/>
              </w:rPr>
              <w:fldChar w:fldCharType="begin"/>
            </w:r>
            <w:r w:rsidR="007B0B4D">
              <w:rPr>
                <w:noProof/>
                <w:webHidden/>
              </w:rPr>
              <w:instrText xml:space="preserve"> PAGEREF _Toc140152275 \h </w:instrText>
            </w:r>
            <w:r w:rsidR="007B0B4D">
              <w:rPr>
                <w:noProof/>
                <w:webHidden/>
              </w:rPr>
            </w:r>
            <w:r w:rsidR="007B0B4D">
              <w:rPr>
                <w:noProof/>
                <w:webHidden/>
              </w:rPr>
              <w:fldChar w:fldCharType="separate"/>
            </w:r>
            <w:r w:rsidR="007320EA">
              <w:rPr>
                <w:noProof/>
                <w:webHidden/>
              </w:rPr>
              <w:t>10</w:t>
            </w:r>
            <w:r w:rsidR="007B0B4D">
              <w:rPr>
                <w:noProof/>
                <w:webHidden/>
              </w:rPr>
              <w:fldChar w:fldCharType="end"/>
            </w:r>
          </w:hyperlink>
        </w:p>
        <w:p w14:paraId="0B6F46D8" w14:textId="35EEB780" w:rsidR="007B0B4D" w:rsidRDefault="002B0DFE">
          <w:pPr>
            <w:pStyle w:val="TOC1"/>
            <w:tabs>
              <w:tab w:val="left" w:pos="660"/>
              <w:tab w:val="right" w:leader="dot" w:pos="10194"/>
            </w:tabs>
            <w:rPr>
              <w:rFonts w:asciiTheme="minorHAnsi" w:eastAsiaTheme="minorEastAsia" w:hAnsiTheme="minorHAnsi" w:cstheme="minorBidi"/>
              <w:noProof/>
              <w:kern w:val="2"/>
              <w:sz w:val="22"/>
              <w:szCs w:val="22"/>
              <w:lang w:eastAsia="en-GB"/>
              <w14:ligatures w14:val="standardContextual"/>
            </w:rPr>
          </w:pPr>
          <w:hyperlink w:anchor="_Toc140152276" w:history="1">
            <w:r w:rsidR="007B0B4D" w:rsidRPr="00741B56">
              <w:rPr>
                <w:rStyle w:val="Hyperlink"/>
                <w:rFonts w:cs="Arial"/>
                <w:noProof/>
                <w:lang w:val="en-US"/>
              </w:rPr>
              <w:t>10.</w:t>
            </w:r>
            <w:r w:rsidR="007B0B4D">
              <w:rPr>
                <w:rFonts w:asciiTheme="minorHAnsi" w:eastAsiaTheme="minorEastAsia" w:hAnsiTheme="minorHAnsi" w:cstheme="minorBidi"/>
                <w:noProof/>
                <w:kern w:val="2"/>
                <w:sz w:val="22"/>
                <w:szCs w:val="22"/>
                <w:lang w:eastAsia="en-GB"/>
                <w14:ligatures w14:val="standardContextual"/>
              </w:rPr>
              <w:tab/>
            </w:r>
            <w:r w:rsidR="007B0B4D" w:rsidRPr="00741B56">
              <w:rPr>
                <w:rStyle w:val="Hyperlink"/>
                <w:rFonts w:cs="Arial"/>
                <w:noProof/>
                <w:lang w:val="en-US"/>
              </w:rPr>
              <w:t>Our patient safety incident response plan</w:t>
            </w:r>
            <w:r w:rsidR="007B0B4D">
              <w:rPr>
                <w:noProof/>
                <w:webHidden/>
              </w:rPr>
              <w:tab/>
            </w:r>
            <w:r w:rsidR="007B0B4D">
              <w:rPr>
                <w:noProof/>
                <w:webHidden/>
              </w:rPr>
              <w:fldChar w:fldCharType="begin"/>
            </w:r>
            <w:r w:rsidR="007B0B4D">
              <w:rPr>
                <w:noProof/>
                <w:webHidden/>
              </w:rPr>
              <w:instrText xml:space="preserve"> PAGEREF _Toc140152276 \h </w:instrText>
            </w:r>
            <w:r w:rsidR="007B0B4D">
              <w:rPr>
                <w:noProof/>
                <w:webHidden/>
              </w:rPr>
            </w:r>
            <w:r w:rsidR="007B0B4D">
              <w:rPr>
                <w:noProof/>
                <w:webHidden/>
              </w:rPr>
              <w:fldChar w:fldCharType="separate"/>
            </w:r>
            <w:r w:rsidR="007320EA">
              <w:rPr>
                <w:noProof/>
                <w:webHidden/>
              </w:rPr>
              <w:t>11</w:t>
            </w:r>
            <w:r w:rsidR="007B0B4D">
              <w:rPr>
                <w:noProof/>
                <w:webHidden/>
              </w:rPr>
              <w:fldChar w:fldCharType="end"/>
            </w:r>
          </w:hyperlink>
        </w:p>
        <w:p w14:paraId="46FD8F61" w14:textId="0492C0FC" w:rsidR="007B0B4D" w:rsidRDefault="002B0DFE">
          <w:pPr>
            <w:pStyle w:val="TOC1"/>
            <w:tabs>
              <w:tab w:val="left" w:pos="660"/>
              <w:tab w:val="right" w:leader="dot" w:pos="10194"/>
            </w:tabs>
            <w:rPr>
              <w:rFonts w:asciiTheme="minorHAnsi" w:eastAsiaTheme="minorEastAsia" w:hAnsiTheme="minorHAnsi" w:cstheme="minorBidi"/>
              <w:noProof/>
              <w:kern w:val="2"/>
              <w:sz w:val="22"/>
              <w:szCs w:val="22"/>
              <w:lang w:eastAsia="en-GB"/>
              <w14:ligatures w14:val="standardContextual"/>
            </w:rPr>
          </w:pPr>
          <w:hyperlink w:anchor="_Toc140152277" w:history="1">
            <w:r w:rsidR="007B0B4D" w:rsidRPr="00741B56">
              <w:rPr>
                <w:rStyle w:val="Hyperlink"/>
                <w:rFonts w:cs="Arial"/>
                <w:noProof/>
                <w:lang w:val="en-US"/>
              </w:rPr>
              <w:t>11.</w:t>
            </w:r>
            <w:r w:rsidR="007B0B4D">
              <w:rPr>
                <w:rFonts w:asciiTheme="minorHAnsi" w:eastAsiaTheme="minorEastAsia" w:hAnsiTheme="minorHAnsi" w:cstheme="minorBidi"/>
                <w:noProof/>
                <w:kern w:val="2"/>
                <w:sz w:val="22"/>
                <w:szCs w:val="22"/>
                <w:lang w:eastAsia="en-GB"/>
                <w14:ligatures w14:val="standardContextual"/>
              </w:rPr>
              <w:tab/>
            </w:r>
            <w:r w:rsidR="007B0B4D" w:rsidRPr="00741B56">
              <w:rPr>
                <w:rStyle w:val="Hyperlink"/>
                <w:rFonts w:cs="Arial"/>
                <w:noProof/>
                <w:lang w:val="en-US"/>
              </w:rPr>
              <w:t>Reviewing our patient safety incident response policy and plan</w:t>
            </w:r>
            <w:r w:rsidR="007B0B4D">
              <w:rPr>
                <w:noProof/>
                <w:webHidden/>
              </w:rPr>
              <w:tab/>
            </w:r>
            <w:r w:rsidR="007B0B4D">
              <w:rPr>
                <w:noProof/>
                <w:webHidden/>
              </w:rPr>
              <w:fldChar w:fldCharType="begin"/>
            </w:r>
            <w:r w:rsidR="007B0B4D">
              <w:rPr>
                <w:noProof/>
                <w:webHidden/>
              </w:rPr>
              <w:instrText xml:space="preserve"> PAGEREF _Toc140152277 \h </w:instrText>
            </w:r>
            <w:r w:rsidR="007B0B4D">
              <w:rPr>
                <w:noProof/>
                <w:webHidden/>
              </w:rPr>
            </w:r>
            <w:r w:rsidR="007B0B4D">
              <w:rPr>
                <w:noProof/>
                <w:webHidden/>
              </w:rPr>
              <w:fldChar w:fldCharType="separate"/>
            </w:r>
            <w:r w:rsidR="007320EA">
              <w:rPr>
                <w:noProof/>
                <w:webHidden/>
              </w:rPr>
              <w:t>11</w:t>
            </w:r>
            <w:r w:rsidR="007B0B4D">
              <w:rPr>
                <w:noProof/>
                <w:webHidden/>
              </w:rPr>
              <w:fldChar w:fldCharType="end"/>
            </w:r>
          </w:hyperlink>
        </w:p>
        <w:p w14:paraId="08725DF3" w14:textId="2CD88A13" w:rsidR="007B0B4D" w:rsidRDefault="002B0DFE">
          <w:pPr>
            <w:pStyle w:val="TOC1"/>
            <w:tabs>
              <w:tab w:val="left" w:pos="660"/>
              <w:tab w:val="right" w:leader="dot" w:pos="10194"/>
            </w:tabs>
            <w:rPr>
              <w:rFonts w:asciiTheme="minorHAnsi" w:eastAsiaTheme="minorEastAsia" w:hAnsiTheme="minorHAnsi" w:cstheme="minorBidi"/>
              <w:noProof/>
              <w:kern w:val="2"/>
              <w:sz w:val="22"/>
              <w:szCs w:val="22"/>
              <w:lang w:eastAsia="en-GB"/>
              <w14:ligatures w14:val="standardContextual"/>
            </w:rPr>
          </w:pPr>
          <w:hyperlink w:anchor="_Toc140152278" w:history="1">
            <w:r w:rsidR="007B0B4D" w:rsidRPr="00741B56">
              <w:rPr>
                <w:rStyle w:val="Hyperlink"/>
                <w:rFonts w:cs="Arial"/>
                <w:noProof/>
                <w:lang w:val="en-US"/>
              </w:rPr>
              <w:t>12.</w:t>
            </w:r>
            <w:r w:rsidR="007B0B4D">
              <w:rPr>
                <w:rFonts w:asciiTheme="minorHAnsi" w:eastAsiaTheme="minorEastAsia" w:hAnsiTheme="minorHAnsi" w:cstheme="minorBidi"/>
                <w:noProof/>
                <w:kern w:val="2"/>
                <w:sz w:val="22"/>
                <w:szCs w:val="22"/>
                <w:lang w:eastAsia="en-GB"/>
                <w14:ligatures w14:val="standardContextual"/>
              </w:rPr>
              <w:tab/>
            </w:r>
            <w:r w:rsidR="007B0B4D" w:rsidRPr="00741B56">
              <w:rPr>
                <w:rStyle w:val="Hyperlink"/>
                <w:rFonts w:cs="Arial"/>
                <w:noProof/>
                <w:lang w:val="en-US"/>
              </w:rPr>
              <w:t>Patient safety incident reporting arrangements</w:t>
            </w:r>
            <w:r w:rsidR="007B0B4D">
              <w:rPr>
                <w:noProof/>
                <w:webHidden/>
              </w:rPr>
              <w:tab/>
            </w:r>
            <w:r w:rsidR="007B0B4D">
              <w:rPr>
                <w:noProof/>
                <w:webHidden/>
              </w:rPr>
              <w:fldChar w:fldCharType="begin"/>
            </w:r>
            <w:r w:rsidR="007B0B4D">
              <w:rPr>
                <w:noProof/>
                <w:webHidden/>
              </w:rPr>
              <w:instrText xml:space="preserve"> PAGEREF _Toc140152278 \h </w:instrText>
            </w:r>
            <w:r w:rsidR="007B0B4D">
              <w:rPr>
                <w:noProof/>
                <w:webHidden/>
              </w:rPr>
            </w:r>
            <w:r w:rsidR="007B0B4D">
              <w:rPr>
                <w:noProof/>
                <w:webHidden/>
              </w:rPr>
              <w:fldChar w:fldCharType="separate"/>
            </w:r>
            <w:r w:rsidR="007320EA">
              <w:rPr>
                <w:noProof/>
                <w:webHidden/>
              </w:rPr>
              <w:t>12</w:t>
            </w:r>
            <w:r w:rsidR="007B0B4D">
              <w:rPr>
                <w:noProof/>
                <w:webHidden/>
              </w:rPr>
              <w:fldChar w:fldCharType="end"/>
            </w:r>
          </w:hyperlink>
        </w:p>
        <w:p w14:paraId="268AE15C" w14:textId="7E875E97" w:rsidR="007B0B4D" w:rsidRDefault="002B0DFE">
          <w:pPr>
            <w:pStyle w:val="TOC1"/>
            <w:tabs>
              <w:tab w:val="left" w:pos="660"/>
              <w:tab w:val="right" w:leader="dot" w:pos="10194"/>
            </w:tabs>
            <w:rPr>
              <w:rFonts w:asciiTheme="minorHAnsi" w:eastAsiaTheme="minorEastAsia" w:hAnsiTheme="minorHAnsi" w:cstheme="minorBidi"/>
              <w:noProof/>
              <w:kern w:val="2"/>
              <w:sz w:val="22"/>
              <w:szCs w:val="22"/>
              <w:lang w:eastAsia="en-GB"/>
              <w14:ligatures w14:val="standardContextual"/>
            </w:rPr>
          </w:pPr>
          <w:hyperlink w:anchor="_Toc140152279" w:history="1">
            <w:r w:rsidR="007B0B4D" w:rsidRPr="00741B56">
              <w:rPr>
                <w:rStyle w:val="Hyperlink"/>
                <w:rFonts w:cs="Arial"/>
                <w:noProof/>
                <w:lang w:val="en-US"/>
              </w:rPr>
              <w:t>13.</w:t>
            </w:r>
            <w:r w:rsidR="007B0B4D">
              <w:rPr>
                <w:rFonts w:asciiTheme="minorHAnsi" w:eastAsiaTheme="minorEastAsia" w:hAnsiTheme="minorHAnsi" w:cstheme="minorBidi"/>
                <w:noProof/>
                <w:kern w:val="2"/>
                <w:sz w:val="22"/>
                <w:szCs w:val="22"/>
                <w:lang w:eastAsia="en-GB"/>
                <w14:ligatures w14:val="standardContextual"/>
              </w:rPr>
              <w:tab/>
            </w:r>
            <w:r w:rsidR="007B0B4D" w:rsidRPr="00741B56">
              <w:rPr>
                <w:rStyle w:val="Hyperlink"/>
                <w:rFonts w:cs="Arial"/>
                <w:noProof/>
                <w:lang w:val="en-US"/>
              </w:rPr>
              <w:t>Patient safety incident response decision-making</w:t>
            </w:r>
            <w:r w:rsidR="007B0B4D">
              <w:rPr>
                <w:noProof/>
                <w:webHidden/>
              </w:rPr>
              <w:tab/>
            </w:r>
            <w:r w:rsidR="007B0B4D">
              <w:rPr>
                <w:noProof/>
                <w:webHidden/>
              </w:rPr>
              <w:fldChar w:fldCharType="begin"/>
            </w:r>
            <w:r w:rsidR="007B0B4D">
              <w:rPr>
                <w:noProof/>
                <w:webHidden/>
              </w:rPr>
              <w:instrText xml:space="preserve"> PAGEREF _Toc140152279 \h </w:instrText>
            </w:r>
            <w:r w:rsidR="007B0B4D">
              <w:rPr>
                <w:noProof/>
                <w:webHidden/>
              </w:rPr>
            </w:r>
            <w:r w:rsidR="007B0B4D">
              <w:rPr>
                <w:noProof/>
                <w:webHidden/>
              </w:rPr>
              <w:fldChar w:fldCharType="separate"/>
            </w:r>
            <w:r w:rsidR="007320EA">
              <w:rPr>
                <w:noProof/>
                <w:webHidden/>
              </w:rPr>
              <w:t>13</w:t>
            </w:r>
            <w:r w:rsidR="007B0B4D">
              <w:rPr>
                <w:noProof/>
                <w:webHidden/>
              </w:rPr>
              <w:fldChar w:fldCharType="end"/>
            </w:r>
          </w:hyperlink>
        </w:p>
        <w:p w14:paraId="38F45519" w14:textId="4C5C0CE0" w:rsidR="007B0B4D" w:rsidRDefault="002B0DFE">
          <w:pPr>
            <w:pStyle w:val="TOC1"/>
            <w:tabs>
              <w:tab w:val="left" w:pos="660"/>
              <w:tab w:val="right" w:leader="dot" w:pos="10194"/>
            </w:tabs>
            <w:rPr>
              <w:rFonts w:asciiTheme="minorHAnsi" w:eastAsiaTheme="minorEastAsia" w:hAnsiTheme="minorHAnsi" w:cstheme="minorBidi"/>
              <w:noProof/>
              <w:kern w:val="2"/>
              <w:sz w:val="22"/>
              <w:szCs w:val="22"/>
              <w:lang w:eastAsia="en-GB"/>
              <w14:ligatures w14:val="standardContextual"/>
            </w:rPr>
          </w:pPr>
          <w:hyperlink w:anchor="_Toc140152280" w:history="1">
            <w:r w:rsidR="007B0B4D" w:rsidRPr="00741B56">
              <w:rPr>
                <w:rStyle w:val="Hyperlink"/>
                <w:rFonts w:cs="Arial"/>
                <w:noProof/>
                <w:lang w:val="en-US"/>
              </w:rPr>
              <w:t>14.</w:t>
            </w:r>
            <w:r w:rsidR="007B0B4D">
              <w:rPr>
                <w:rFonts w:asciiTheme="minorHAnsi" w:eastAsiaTheme="minorEastAsia" w:hAnsiTheme="minorHAnsi" w:cstheme="minorBidi"/>
                <w:noProof/>
                <w:kern w:val="2"/>
                <w:sz w:val="22"/>
                <w:szCs w:val="22"/>
                <w:lang w:eastAsia="en-GB"/>
                <w14:ligatures w14:val="standardContextual"/>
              </w:rPr>
              <w:tab/>
            </w:r>
            <w:r w:rsidR="007B0B4D" w:rsidRPr="00741B56">
              <w:rPr>
                <w:rStyle w:val="Hyperlink"/>
                <w:rFonts w:cs="Arial"/>
                <w:noProof/>
                <w:lang w:val="en-US"/>
              </w:rPr>
              <w:t xml:space="preserve">Responding to cross-system incidents/issues </w:t>
            </w:r>
            <w:r w:rsidR="007B0B4D">
              <w:rPr>
                <w:noProof/>
                <w:webHidden/>
              </w:rPr>
              <w:tab/>
            </w:r>
            <w:r w:rsidR="007B0B4D">
              <w:rPr>
                <w:noProof/>
                <w:webHidden/>
              </w:rPr>
              <w:fldChar w:fldCharType="begin"/>
            </w:r>
            <w:r w:rsidR="007B0B4D">
              <w:rPr>
                <w:noProof/>
                <w:webHidden/>
              </w:rPr>
              <w:instrText xml:space="preserve"> PAGEREF _Toc140152280 \h </w:instrText>
            </w:r>
            <w:r w:rsidR="007B0B4D">
              <w:rPr>
                <w:noProof/>
                <w:webHidden/>
              </w:rPr>
            </w:r>
            <w:r w:rsidR="007B0B4D">
              <w:rPr>
                <w:noProof/>
                <w:webHidden/>
              </w:rPr>
              <w:fldChar w:fldCharType="separate"/>
            </w:r>
            <w:r w:rsidR="007320EA">
              <w:rPr>
                <w:noProof/>
                <w:webHidden/>
              </w:rPr>
              <w:t>14</w:t>
            </w:r>
            <w:r w:rsidR="007B0B4D">
              <w:rPr>
                <w:noProof/>
                <w:webHidden/>
              </w:rPr>
              <w:fldChar w:fldCharType="end"/>
            </w:r>
          </w:hyperlink>
        </w:p>
        <w:p w14:paraId="10716F49" w14:textId="64EA0D7A" w:rsidR="007B0B4D" w:rsidRDefault="002B0DFE">
          <w:pPr>
            <w:pStyle w:val="TOC1"/>
            <w:tabs>
              <w:tab w:val="left" w:pos="660"/>
              <w:tab w:val="right" w:leader="dot" w:pos="10194"/>
            </w:tabs>
            <w:rPr>
              <w:rFonts w:asciiTheme="minorHAnsi" w:eastAsiaTheme="minorEastAsia" w:hAnsiTheme="minorHAnsi" w:cstheme="minorBidi"/>
              <w:noProof/>
              <w:kern w:val="2"/>
              <w:sz w:val="22"/>
              <w:szCs w:val="22"/>
              <w:lang w:eastAsia="en-GB"/>
              <w14:ligatures w14:val="standardContextual"/>
            </w:rPr>
          </w:pPr>
          <w:hyperlink w:anchor="_Toc140152281" w:history="1">
            <w:r w:rsidR="007B0B4D" w:rsidRPr="00741B56">
              <w:rPr>
                <w:rStyle w:val="Hyperlink"/>
                <w:rFonts w:cs="Arial"/>
                <w:noProof/>
                <w:lang w:val="en-US"/>
              </w:rPr>
              <w:t>15.</w:t>
            </w:r>
            <w:r w:rsidR="007B0B4D">
              <w:rPr>
                <w:rFonts w:asciiTheme="minorHAnsi" w:eastAsiaTheme="minorEastAsia" w:hAnsiTheme="minorHAnsi" w:cstheme="minorBidi"/>
                <w:noProof/>
                <w:kern w:val="2"/>
                <w:sz w:val="22"/>
                <w:szCs w:val="22"/>
                <w:lang w:eastAsia="en-GB"/>
                <w14:ligatures w14:val="standardContextual"/>
              </w:rPr>
              <w:tab/>
            </w:r>
            <w:r w:rsidR="007B0B4D" w:rsidRPr="00741B56">
              <w:rPr>
                <w:rStyle w:val="Hyperlink"/>
                <w:rFonts w:cs="Arial"/>
                <w:noProof/>
                <w:lang w:val="en-US"/>
              </w:rPr>
              <w:t>Timeframes for learning responses</w:t>
            </w:r>
            <w:r w:rsidR="007B0B4D">
              <w:rPr>
                <w:noProof/>
                <w:webHidden/>
              </w:rPr>
              <w:tab/>
            </w:r>
            <w:r w:rsidR="007B0B4D">
              <w:rPr>
                <w:noProof/>
                <w:webHidden/>
              </w:rPr>
              <w:fldChar w:fldCharType="begin"/>
            </w:r>
            <w:r w:rsidR="007B0B4D">
              <w:rPr>
                <w:noProof/>
                <w:webHidden/>
              </w:rPr>
              <w:instrText xml:space="preserve"> PAGEREF _Toc140152281 \h </w:instrText>
            </w:r>
            <w:r w:rsidR="007B0B4D">
              <w:rPr>
                <w:noProof/>
                <w:webHidden/>
              </w:rPr>
            </w:r>
            <w:r w:rsidR="007B0B4D">
              <w:rPr>
                <w:noProof/>
                <w:webHidden/>
              </w:rPr>
              <w:fldChar w:fldCharType="separate"/>
            </w:r>
            <w:r w:rsidR="007320EA">
              <w:rPr>
                <w:noProof/>
                <w:webHidden/>
              </w:rPr>
              <w:t>14</w:t>
            </w:r>
            <w:r w:rsidR="007B0B4D">
              <w:rPr>
                <w:noProof/>
                <w:webHidden/>
              </w:rPr>
              <w:fldChar w:fldCharType="end"/>
            </w:r>
          </w:hyperlink>
        </w:p>
        <w:p w14:paraId="6AC6F6C5" w14:textId="08B32A98" w:rsidR="007B0B4D" w:rsidRDefault="002B0DFE">
          <w:pPr>
            <w:pStyle w:val="TOC1"/>
            <w:tabs>
              <w:tab w:val="left" w:pos="660"/>
              <w:tab w:val="right" w:leader="dot" w:pos="10194"/>
            </w:tabs>
            <w:rPr>
              <w:rFonts w:asciiTheme="minorHAnsi" w:eastAsiaTheme="minorEastAsia" w:hAnsiTheme="minorHAnsi" w:cstheme="minorBidi"/>
              <w:noProof/>
              <w:kern w:val="2"/>
              <w:sz w:val="22"/>
              <w:szCs w:val="22"/>
              <w:lang w:eastAsia="en-GB"/>
              <w14:ligatures w14:val="standardContextual"/>
            </w:rPr>
          </w:pPr>
          <w:hyperlink w:anchor="_Toc140152282" w:history="1">
            <w:r w:rsidR="007B0B4D" w:rsidRPr="00741B56">
              <w:rPr>
                <w:rStyle w:val="Hyperlink"/>
                <w:rFonts w:cs="Arial"/>
                <w:noProof/>
                <w:lang w:val="en-US"/>
              </w:rPr>
              <w:t>16.</w:t>
            </w:r>
            <w:r w:rsidR="007B0B4D">
              <w:rPr>
                <w:rFonts w:asciiTheme="minorHAnsi" w:eastAsiaTheme="minorEastAsia" w:hAnsiTheme="minorHAnsi" w:cstheme="minorBidi"/>
                <w:noProof/>
                <w:kern w:val="2"/>
                <w:sz w:val="22"/>
                <w:szCs w:val="22"/>
                <w:lang w:eastAsia="en-GB"/>
                <w14:ligatures w14:val="standardContextual"/>
              </w:rPr>
              <w:tab/>
            </w:r>
            <w:r w:rsidR="007B0B4D" w:rsidRPr="00741B56">
              <w:rPr>
                <w:rStyle w:val="Hyperlink"/>
                <w:rFonts w:cs="Arial"/>
                <w:noProof/>
                <w:lang w:val="en-US"/>
              </w:rPr>
              <w:t>Safety action development and monitoring improvement</w:t>
            </w:r>
            <w:r w:rsidR="007B0B4D">
              <w:rPr>
                <w:noProof/>
                <w:webHidden/>
              </w:rPr>
              <w:tab/>
            </w:r>
            <w:r w:rsidR="007B0B4D">
              <w:rPr>
                <w:noProof/>
                <w:webHidden/>
              </w:rPr>
              <w:fldChar w:fldCharType="begin"/>
            </w:r>
            <w:r w:rsidR="007B0B4D">
              <w:rPr>
                <w:noProof/>
                <w:webHidden/>
              </w:rPr>
              <w:instrText xml:space="preserve"> PAGEREF _Toc140152282 \h </w:instrText>
            </w:r>
            <w:r w:rsidR="007B0B4D">
              <w:rPr>
                <w:noProof/>
                <w:webHidden/>
              </w:rPr>
            </w:r>
            <w:r w:rsidR="007B0B4D">
              <w:rPr>
                <w:noProof/>
                <w:webHidden/>
              </w:rPr>
              <w:fldChar w:fldCharType="separate"/>
            </w:r>
            <w:r w:rsidR="007320EA">
              <w:rPr>
                <w:noProof/>
                <w:webHidden/>
              </w:rPr>
              <w:t>14</w:t>
            </w:r>
            <w:r w:rsidR="007B0B4D">
              <w:rPr>
                <w:noProof/>
                <w:webHidden/>
              </w:rPr>
              <w:fldChar w:fldCharType="end"/>
            </w:r>
          </w:hyperlink>
        </w:p>
        <w:p w14:paraId="6DF5C6B2" w14:textId="20618DAE" w:rsidR="007B0B4D" w:rsidRDefault="002B0DFE">
          <w:pPr>
            <w:pStyle w:val="TOC1"/>
            <w:tabs>
              <w:tab w:val="left" w:pos="660"/>
              <w:tab w:val="right" w:leader="dot" w:pos="10194"/>
            </w:tabs>
            <w:rPr>
              <w:rFonts w:asciiTheme="minorHAnsi" w:eastAsiaTheme="minorEastAsia" w:hAnsiTheme="minorHAnsi" w:cstheme="minorBidi"/>
              <w:noProof/>
              <w:kern w:val="2"/>
              <w:sz w:val="22"/>
              <w:szCs w:val="22"/>
              <w:lang w:eastAsia="en-GB"/>
              <w14:ligatures w14:val="standardContextual"/>
            </w:rPr>
          </w:pPr>
          <w:hyperlink w:anchor="_Toc140152283" w:history="1">
            <w:r w:rsidR="007B0B4D" w:rsidRPr="00741B56">
              <w:rPr>
                <w:rStyle w:val="Hyperlink"/>
                <w:rFonts w:cs="Arial"/>
                <w:noProof/>
                <w:lang w:val="en-US"/>
              </w:rPr>
              <w:t>17.</w:t>
            </w:r>
            <w:r w:rsidR="007B0B4D">
              <w:rPr>
                <w:rFonts w:asciiTheme="minorHAnsi" w:eastAsiaTheme="minorEastAsia" w:hAnsiTheme="minorHAnsi" w:cstheme="minorBidi"/>
                <w:noProof/>
                <w:kern w:val="2"/>
                <w:sz w:val="22"/>
                <w:szCs w:val="22"/>
                <w:lang w:eastAsia="en-GB"/>
                <w14:ligatures w14:val="standardContextual"/>
              </w:rPr>
              <w:tab/>
            </w:r>
            <w:r w:rsidR="007B0B4D" w:rsidRPr="00741B56">
              <w:rPr>
                <w:rStyle w:val="Hyperlink"/>
                <w:rFonts w:cs="Arial"/>
                <w:noProof/>
                <w:lang w:val="en-US"/>
              </w:rPr>
              <w:t>Safety improvement plans for The Walton Centre</w:t>
            </w:r>
            <w:r w:rsidR="007B0B4D">
              <w:rPr>
                <w:noProof/>
                <w:webHidden/>
              </w:rPr>
              <w:tab/>
            </w:r>
            <w:r w:rsidR="007B0B4D">
              <w:rPr>
                <w:noProof/>
                <w:webHidden/>
              </w:rPr>
              <w:fldChar w:fldCharType="begin"/>
            </w:r>
            <w:r w:rsidR="007B0B4D">
              <w:rPr>
                <w:noProof/>
                <w:webHidden/>
              </w:rPr>
              <w:instrText xml:space="preserve"> PAGEREF _Toc140152283 \h </w:instrText>
            </w:r>
            <w:r w:rsidR="007B0B4D">
              <w:rPr>
                <w:noProof/>
                <w:webHidden/>
              </w:rPr>
            </w:r>
            <w:r w:rsidR="007B0B4D">
              <w:rPr>
                <w:noProof/>
                <w:webHidden/>
              </w:rPr>
              <w:fldChar w:fldCharType="separate"/>
            </w:r>
            <w:r w:rsidR="007320EA">
              <w:rPr>
                <w:noProof/>
                <w:webHidden/>
              </w:rPr>
              <w:t>15</w:t>
            </w:r>
            <w:r w:rsidR="007B0B4D">
              <w:rPr>
                <w:noProof/>
                <w:webHidden/>
              </w:rPr>
              <w:fldChar w:fldCharType="end"/>
            </w:r>
          </w:hyperlink>
        </w:p>
        <w:p w14:paraId="08D4807F" w14:textId="1BF2A429" w:rsidR="007B0B4D" w:rsidRDefault="002B0DFE">
          <w:pPr>
            <w:pStyle w:val="TOC1"/>
            <w:tabs>
              <w:tab w:val="left" w:pos="660"/>
              <w:tab w:val="right" w:leader="dot" w:pos="10194"/>
            </w:tabs>
            <w:rPr>
              <w:rFonts w:asciiTheme="minorHAnsi" w:eastAsiaTheme="minorEastAsia" w:hAnsiTheme="minorHAnsi" w:cstheme="minorBidi"/>
              <w:noProof/>
              <w:kern w:val="2"/>
              <w:sz w:val="22"/>
              <w:szCs w:val="22"/>
              <w:lang w:eastAsia="en-GB"/>
              <w14:ligatures w14:val="standardContextual"/>
            </w:rPr>
          </w:pPr>
          <w:hyperlink w:anchor="_Toc140152284" w:history="1">
            <w:r w:rsidR="007B0B4D" w:rsidRPr="00741B56">
              <w:rPr>
                <w:rStyle w:val="Hyperlink"/>
                <w:rFonts w:cs="Arial"/>
                <w:noProof/>
                <w:lang w:val="en-US"/>
              </w:rPr>
              <w:t>18.</w:t>
            </w:r>
            <w:r w:rsidR="007B0B4D">
              <w:rPr>
                <w:rFonts w:asciiTheme="minorHAnsi" w:eastAsiaTheme="minorEastAsia" w:hAnsiTheme="minorHAnsi" w:cstheme="minorBidi"/>
                <w:noProof/>
                <w:kern w:val="2"/>
                <w:sz w:val="22"/>
                <w:szCs w:val="22"/>
                <w:lang w:eastAsia="en-GB"/>
                <w14:ligatures w14:val="standardContextual"/>
              </w:rPr>
              <w:tab/>
            </w:r>
            <w:r w:rsidR="007B0B4D" w:rsidRPr="00741B56">
              <w:rPr>
                <w:rStyle w:val="Hyperlink"/>
                <w:rFonts w:cs="Arial"/>
                <w:noProof/>
                <w:lang w:val="en-US"/>
              </w:rPr>
              <w:t>Oversight roles and responsibilities</w:t>
            </w:r>
            <w:r w:rsidR="007B0B4D">
              <w:rPr>
                <w:noProof/>
                <w:webHidden/>
              </w:rPr>
              <w:tab/>
            </w:r>
            <w:r w:rsidR="007B0B4D">
              <w:rPr>
                <w:noProof/>
                <w:webHidden/>
              </w:rPr>
              <w:fldChar w:fldCharType="begin"/>
            </w:r>
            <w:r w:rsidR="007B0B4D">
              <w:rPr>
                <w:noProof/>
                <w:webHidden/>
              </w:rPr>
              <w:instrText xml:space="preserve"> PAGEREF _Toc140152284 \h </w:instrText>
            </w:r>
            <w:r w:rsidR="007B0B4D">
              <w:rPr>
                <w:noProof/>
                <w:webHidden/>
              </w:rPr>
            </w:r>
            <w:r w:rsidR="007B0B4D">
              <w:rPr>
                <w:noProof/>
                <w:webHidden/>
              </w:rPr>
              <w:fldChar w:fldCharType="separate"/>
            </w:r>
            <w:r w:rsidR="007320EA">
              <w:rPr>
                <w:noProof/>
                <w:webHidden/>
              </w:rPr>
              <w:t>15</w:t>
            </w:r>
            <w:r w:rsidR="007B0B4D">
              <w:rPr>
                <w:noProof/>
                <w:webHidden/>
              </w:rPr>
              <w:fldChar w:fldCharType="end"/>
            </w:r>
          </w:hyperlink>
        </w:p>
        <w:p w14:paraId="5B5235EB" w14:textId="43F9E013" w:rsidR="007B0B4D" w:rsidRDefault="002B0DFE">
          <w:pPr>
            <w:pStyle w:val="TOC1"/>
            <w:tabs>
              <w:tab w:val="left" w:pos="660"/>
              <w:tab w:val="right" w:leader="dot" w:pos="10194"/>
            </w:tabs>
            <w:rPr>
              <w:rFonts w:asciiTheme="minorHAnsi" w:eastAsiaTheme="minorEastAsia" w:hAnsiTheme="minorHAnsi" w:cstheme="minorBidi"/>
              <w:noProof/>
              <w:kern w:val="2"/>
              <w:sz w:val="22"/>
              <w:szCs w:val="22"/>
              <w:lang w:eastAsia="en-GB"/>
              <w14:ligatures w14:val="standardContextual"/>
            </w:rPr>
          </w:pPr>
          <w:hyperlink w:anchor="_Toc140152285" w:history="1">
            <w:r w:rsidR="007B0B4D" w:rsidRPr="00741B56">
              <w:rPr>
                <w:rStyle w:val="Hyperlink"/>
                <w:rFonts w:cs="Arial"/>
                <w:noProof/>
                <w:lang w:val="en-US"/>
              </w:rPr>
              <w:t>19.</w:t>
            </w:r>
            <w:r w:rsidR="007B0B4D">
              <w:rPr>
                <w:rFonts w:asciiTheme="minorHAnsi" w:eastAsiaTheme="minorEastAsia" w:hAnsiTheme="minorHAnsi" w:cstheme="minorBidi"/>
                <w:noProof/>
                <w:kern w:val="2"/>
                <w:sz w:val="22"/>
                <w:szCs w:val="22"/>
                <w:lang w:eastAsia="en-GB"/>
                <w14:ligatures w14:val="standardContextual"/>
              </w:rPr>
              <w:tab/>
            </w:r>
            <w:r w:rsidR="007B0B4D" w:rsidRPr="00741B56">
              <w:rPr>
                <w:rStyle w:val="Hyperlink"/>
                <w:rFonts w:cs="Arial"/>
                <w:noProof/>
                <w:lang w:val="en-US"/>
              </w:rPr>
              <w:t>Mortality Issues</w:t>
            </w:r>
            <w:r w:rsidR="007B0B4D">
              <w:rPr>
                <w:noProof/>
                <w:webHidden/>
              </w:rPr>
              <w:tab/>
            </w:r>
            <w:r w:rsidR="007B0B4D">
              <w:rPr>
                <w:noProof/>
                <w:webHidden/>
              </w:rPr>
              <w:fldChar w:fldCharType="begin"/>
            </w:r>
            <w:r w:rsidR="007B0B4D">
              <w:rPr>
                <w:noProof/>
                <w:webHidden/>
              </w:rPr>
              <w:instrText xml:space="preserve"> PAGEREF _Toc140152285 \h </w:instrText>
            </w:r>
            <w:r w:rsidR="007B0B4D">
              <w:rPr>
                <w:noProof/>
                <w:webHidden/>
              </w:rPr>
            </w:r>
            <w:r w:rsidR="007B0B4D">
              <w:rPr>
                <w:noProof/>
                <w:webHidden/>
              </w:rPr>
              <w:fldChar w:fldCharType="separate"/>
            </w:r>
            <w:r w:rsidR="007320EA">
              <w:rPr>
                <w:noProof/>
                <w:webHidden/>
              </w:rPr>
              <w:t>16</w:t>
            </w:r>
            <w:r w:rsidR="007B0B4D">
              <w:rPr>
                <w:noProof/>
                <w:webHidden/>
              </w:rPr>
              <w:fldChar w:fldCharType="end"/>
            </w:r>
          </w:hyperlink>
        </w:p>
        <w:p w14:paraId="7BEB5188" w14:textId="61F96196" w:rsidR="007B0B4D" w:rsidRDefault="002B0DFE">
          <w:pPr>
            <w:pStyle w:val="TOC1"/>
            <w:tabs>
              <w:tab w:val="left" w:pos="660"/>
              <w:tab w:val="right" w:leader="dot" w:pos="10194"/>
            </w:tabs>
            <w:rPr>
              <w:rFonts w:asciiTheme="minorHAnsi" w:eastAsiaTheme="minorEastAsia" w:hAnsiTheme="minorHAnsi" w:cstheme="minorBidi"/>
              <w:noProof/>
              <w:kern w:val="2"/>
              <w:sz w:val="22"/>
              <w:szCs w:val="22"/>
              <w:lang w:eastAsia="en-GB"/>
              <w14:ligatures w14:val="standardContextual"/>
            </w:rPr>
          </w:pPr>
          <w:hyperlink w:anchor="_Toc140152286" w:history="1">
            <w:r w:rsidR="007B0B4D" w:rsidRPr="00741B56">
              <w:rPr>
                <w:rStyle w:val="Hyperlink"/>
                <w:rFonts w:cs="Arial"/>
                <w:noProof/>
                <w:lang w:val="en-US"/>
              </w:rPr>
              <w:t>20.</w:t>
            </w:r>
            <w:r w:rsidR="007B0B4D">
              <w:rPr>
                <w:rFonts w:asciiTheme="minorHAnsi" w:eastAsiaTheme="minorEastAsia" w:hAnsiTheme="minorHAnsi" w:cstheme="minorBidi"/>
                <w:noProof/>
                <w:kern w:val="2"/>
                <w:sz w:val="22"/>
                <w:szCs w:val="22"/>
                <w:lang w:eastAsia="en-GB"/>
                <w14:ligatures w14:val="standardContextual"/>
              </w:rPr>
              <w:tab/>
            </w:r>
            <w:r w:rsidR="007B0B4D" w:rsidRPr="00741B56">
              <w:rPr>
                <w:rStyle w:val="Hyperlink"/>
                <w:rFonts w:cs="Arial"/>
                <w:noProof/>
                <w:lang w:val="en-US"/>
              </w:rPr>
              <w:t>Complaints and appeals</w:t>
            </w:r>
            <w:r w:rsidR="007B0B4D">
              <w:rPr>
                <w:noProof/>
                <w:webHidden/>
              </w:rPr>
              <w:tab/>
            </w:r>
            <w:r w:rsidR="007B0B4D">
              <w:rPr>
                <w:noProof/>
                <w:webHidden/>
              </w:rPr>
              <w:fldChar w:fldCharType="begin"/>
            </w:r>
            <w:r w:rsidR="007B0B4D">
              <w:rPr>
                <w:noProof/>
                <w:webHidden/>
              </w:rPr>
              <w:instrText xml:space="preserve"> PAGEREF _Toc140152286 \h </w:instrText>
            </w:r>
            <w:r w:rsidR="007B0B4D">
              <w:rPr>
                <w:noProof/>
                <w:webHidden/>
              </w:rPr>
            </w:r>
            <w:r w:rsidR="007B0B4D">
              <w:rPr>
                <w:noProof/>
                <w:webHidden/>
              </w:rPr>
              <w:fldChar w:fldCharType="separate"/>
            </w:r>
            <w:r w:rsidR="007320EA">
              <w:rPr>
                <w:noProof/>
                <w:webHidden/>
              </w:rPr>
              <w:t>16</w:t>
            </w:r>
            <w:r w:rsidR="007B0B4D">
              <w:rPr>
                <w:noProof/>
                <w:webHidden/>
              </w:rPr>
              <w:fldChar w:fldCharType="end"/>
            </w:r>
          </w:hyperlink>
        </w:p>
        <w:p w14:paraId="0DA3D475" w14:textId="1CCF4D6D" w:rsidR="007B0B4D" w:rsidRDefault="002B0DFE">
          <w:pPr>
            <w:pStyle w:val="TOC1"/>
            <w:tabs>
              <w:tab w:val="right" w:leader="dot" w:pos="10194"/>
            </w:tabs>
            <w:rPr>
              <w:rFonts w:asciiTheme="minorHAnsi" w:eastAsiaTheme="minorEastAsia" w:hAnsiTheme="minorHAnsi" w:cstheme="minorBidi"/>
              <w:noProof/>
              <w:kern w:val="2"/>
              <w:sz w:val="22"/>
              <w:szCs w:val="22"/>
              <w:lang w:eastAsia="en-GB"/>
              <w14:ligatures w14:val="standardContextual"/>
            </w:rPr>
          </w:pPr>
          <w:hyperlink w:anchor="_Toc140152287" w:history="1">
            <w:r w:rsidR="007B0B4D" w:rsidRPr="00741B56">
              <w:rPr>
                <w:rStyle w:val="Hyperlink"/>
                <w:noProof/>
              </w:rPr>
              <w:t>Appendix 1 – National Priority or Major Harm</w:t>
            </w:r>
            <w:r w:rsidR="007B0B4D">
              <w:rPr>
                <w:noProof/>
                <w:webHidden/>
              </w:rPr>
              <w:tab/>
            </w:r>
            <w:r w:rsidR="007B0B4D">
              <w:rPr>
                <w:noProof/>
                <w:webHidden/>
              </w:rPr>
              <w:fldChar w:fldCharType="begin"/>
            </w:r>
            <w:r w:rsidR="007B0B4D">
              <w:rPr>
                <w:noProof/>
                <w:webHidden/>
              </w:rPr>
              <w:instrText xml:space="preserve"> PAGEREF _Toc140152287 \h </w:instrText>
            </w:r>
            <w:r w:rsidR="007B0B4D">
              <w:rPr>
                <w:noProof/>
                <w:webHidden/>
              </w:rPr>
            </w:r>
            <w:r w:rsidR="007B0B4D">
              <w:rPr>
                <w:noProof/>
                <w:webHidden/>
              </w:rPr>
              <w:fldChar w:fldCharType="separate"/>
            </w:r>
            <w:r w:rsidR="007320EA">
              <w:rPr>
                <w:noProof/>
                <w:webHidden/>
              </w:rPr>
              <w:t>17</w:t>
            </w:r>
            <w:r w:rsidR="007B0B4D">
              <w:rPr>
                <w:noProof/>
                <w:webHidden/>
              </w:rPr>
              <w:fldChar w:fldCharType="end"/>
            </w:r>
          </w:hyperlink>
        </w:p>
        <w:p w14:paraId="611A3E54" w14:textId="1D9EC81D" w:rsidR="007B0B4D" w:rsidRDefault="002B0DFE">
          <w:pPr>
            <w:pStyle w:val="TOC1"/>
            <w:tabs>
              <w:tab w:val="right" w:leader="dot" w:pos="10194"/>
            </w:tabs>
            <w:rPr>
              <w:rFonts w:asciiTheme="minorHAnsi" w:eastAsiaTheme="minorEastAsia" w:hAnsiTheme="minorHAnsi" w:cstheme="minorBidi"/>
              <w:noProof/>
              <w:kern w:val="2"/>
              <w:sz w:val="22"/>
              <w:szCs w:val="22"/>
              <w:lang w:eastAsia="en-GB"/>
              <w14:ligatures w14:val="standardContextual"/>
            </w:rPr>
          </w:pPr>
          <w:hyperlink w:anchor="_Toc140152288" w:history="1">
            <w:r w:rsidR="007B0B4D" w:rsidRPr="00741B56">
              <w:rPr>
                <w:rStyle w:val="Hyperlink"/>
                <w:noProof/>
              </w:rPr>
              <w:t>Appendix 2 – Local Priority or Moderate Harm</w:t>
            </w:r>
            <w:r w:rsidR="007B0B4D">
              <w:rPr>
                <w:noProof/>
                <w:webHidden/>
              </w:rPr>
              <w:tab/>
            </w:r>
            <w:r w:rsidR="007B0B4D">
              <w:rPr>
                <w:noProof/>
                <w:webHidden/>
              </w:rPr>
              <w:fldChar w:fldCharType="begin"/>
            </w:r>
            <w:r w:rsidR="007B0B4D">
              <w:rPr>
                <w:noProof/>
                <w:webHidden/>
              </w:rPr>
              <w:instrText xml:space="preserve"> PAGEREF _Toc140152288 \h </w:instrText>
            </w:r>
            <w:r w:rsidR="007B0B4D">
              <w:rPr>
                <w:noProof/>
                <w:webHidden/>
              </w:rPr>
            </w:r>
            <w:r w:rsidR="007B0B4D">
              <w:rPr>
                <w:noProof/>
                <w:webHidden/>
              </w:rPr>
              <w:fldChar w:fldCharType="separate"/>
            </w:r>
            <w:r w:rsidR="007320EA">
              <w:rPr>
                <w:noProof/>
                <w:webHidden/>
              </w:rPr>
              <w:t>19</w:t>
            </w:r>
            <w:r w:rsidR="007B0B4D">
              <w:rPr>
                <w:noProof/>
                <w:webHidden/>
              </w:rPr>
              <w:fldChar w:fldCharType="end"/>
            </w:r>
          </w:hyperlink>
        </w:p>
        <w:p w14:paraId="46D614B3" w14:textId="1305FC1F" w:rsidR="007B0B4D" w:rsidRDefault="002B0DFE">
          <w:pPr>
            <w:pStyle w:val="TOC1"/>
            <w:tabs>
              <w:tab w:val="right" w:leader="dot" w:pos="10194"/>
            </w:tabs>
            <w:rPr>
              <w:rFonts w:asciiTheme="minorHAnsi" w:eastAsiaTheme="minorEastAsia" w:hAnsiTheme="minorHAnsi" w:cstheme="minorBidi"/>
              <w:noProof/>
              <w:kern w:val="2"/>
              <w:sz w:val="22"/>
              <w:szCs w:val="22"/>
              <w:lang w:eastAsia="en-GB"/>
              <w14:ligatures w14:val="standardContextual"/>
            </w:rPr>
          </w:pPr>
          <w:hyperlink w:anchor="_Toc140152289" w:history="1">
            <w:r w:rsidR="007B0B4D" w:rsidRPr="00741B56">
              <w:rPr>
                <w:rStyle w:val="Hyperlink"/>
                <w:noProof/>
              </w:rPr>
              <w:t>Appendix 3 - Version Control</w:t>
            </w:r>
            <w:r w:rsidR="007B0B4D">
              <w:rPr>
                <w:noProof/>
                <w:webHidden/>
              </w:rPr>
              <w:tab/>
            </w:r>
            <w:r w:rsidR="007B0B4D">
              <w:rPr>
                <w:noProof/>
                <w:webHidden/>
              </w:rPr>
              <w:fldChar w:fldCharType="begin"/>
            </w:r>
            <w:r w:rsidR="007B0B4D">
              <w:rPr>
                <w:noProof/>
                <w:webHidden/>
              </w:rPr>
              <w:instrText xml:space="preserve"> PAGEREF _Toc140152289 \h </w:instrText>
            </w:r>
            <w:r w:rsidR="007B0B4D">
              <w:rPr>
                <w:noProof/>
                <w:webHidden/>
              </w:rPr>
            </w:r>
            <w:r w:rsidR="007B0B4D">
              <w:rPr>
                <w:noProof/>
                <w:webHidden/>
              </w:rPr>
              <w:fldChar w:fldCharType="separate"/>
            </w:r>
            <w:r w:rsidR="007320EA">
              <w:rPr>
                <w:noProof/>
                <w:webHidden/>
              </w:rPr>
              <w:t>20</w:t>
            </w:r>
            <w:r w:rsidR="007B0B4D">
              <w:rPr>
                <w:noProof/>
                <w:webHidden/>
              </w:rPr>
              <w:fldChar w:fldCharType="end"/>
            </w:r>
          </w:hyperlink>
        </w:p>
        <w:p w14:paraId="1DE4FE5B" w14:textId="667FBAF5" w:rsidR="007B0B4D" w:rsidRDefault="002B0DFE">
          <w:pPr>
            <w:pStyle w:val="TOC1"/>
            <w:tabs>
              <w:tab w:val="right" w:leader="dot" w:pos="10194"/>
            </w:tabs>
            <w:rPr>
              <w:rFonts w:asciiTheme="minorHAnsi" w:eastAsiaTheme="minorEastAsia" w:hAnsiTheme="minorHAnsi" w:cstheme="minorBidi"/>
              <w:noProof/>
              <w:kern w:val="2"/>
              <w:sz w:val="22"/>
              <w:szCs w:val="22"/>
              <w:lang w:eastAsia="en-GB"/>
              <w14:ligatures w14:val="standardContextual"/>
            </w:rPr>
          </w:pPr>
          <w:hyperlink w:anchor="_Toc140152290" w:history="1">
            <w:r w:rsidR="007B0B4D" w:rsidRPr="00741B56">
              <w:rPr>
                <w:rStyle w:val="Hyperlink"/>
                <w:noProof/>
              </w:rPr>
              <w:t>Appendix 4 Translation Service</w:t>
            </w:r>
            <w:r w:rsidR="007B0B4D">
              <w:rPr>
                <w:noProof/>
                <w:webHidden/>
              </w:rPr>
              <w:tab/>
            </w:r>
            <w:r w:rsidR="007B0B4D">
              <w:rPr>
                <w:noProof/>
                <w:webHidden/>
              </w:rPr>
              <w:fldChar w:fldCharType="begin"/>
            </w:r>
            <w:r w:rsidR="007B0B4D">
              <w:rPr>
                <w:noProof/>
                <w:webHidden/>
              </w:rPr>
              <w:instrText xml:space="preserve"> PAGEREF _Toc140152290 \h </w:instrText>
            </w:r>
            <w:r w:rsidR="007B0B4D">
              <w:rPr>
                <w:noProof/>
                <w:webHidden/>
              </w:rPr>
            </w:r>
            <w:r w:rsidR="007B0B4D">
              <w:rPr>
                <w:noProof/>
                <w:webHidden/>
              </w:rPr>
              <w:fldChar w:fldCharType="separate"/>
            </w:r>
            <w:r w:rsidR="007320EA">
              <w:rPr>
                <w:noProof/>
                <w:webHidden/>
              </w:rPr>
              <w:t>21</w:t>
            </w:r>
            <w:r w:rsidR="007B0B4D">
              <w:rPr>
                <w:noProof/>
                <w:webHidden/>
              </w:rPr>
              <w:fldChar w:fldCharType="end"/>
            </w:r>
          </w:hyperlink>
        </w:p>
        <w:p w14:paraId="034F800F" w14:textId="74FEAF0A" w:rsidR="007E6DB9" w:rsidRDefault="00112615">
          <w:r>
            <w:fldChar w:fldCharType="end"/>
          </w:r>
        </w:p>
      </w:sdtContent>
    </w:sdt>
    <w:p w14:paraId="1BF07F24" w14:textId="77777777" w:rsidR="00084BD8" w:rsidRDefault="00084BD8" w:rsidP="005F372D">
      <w:r>
        <w:br w:type="page"/>
      </w:r>
    </w:p>
    <w:p w14:paraId="3F809051" w14:textId="1D266455" w:rsidR="00792C5A" w:rsidRPr="00B561F4" w:rsidRDefault="00792C5A" w:rsidP="002B0DFE">
      <w:pPr>
        <w:pStyle w:val="Heading1"/>
        <w:numPr>
          <w:ilvl w:val="0"/>
          <w:numId w:val="0"/>
        </w:numPr>
        <w:rPr>
          <w:rFonts w:cs="Arial"/>
          <w:color w:val="365F91"/>
          <w:sz w:val="28"/>
          <w:lang w:val="en-US"/>
        </w:rPr>
      </w:pPr>
      <w:r w:rsidRPr="00792C5A">
        <w:lastRenderedPageBreak/>
        <w:t xml:space="preserve"> </w:t>
      </w:r>
      <w:bookmarkStart w:id="0" w:name="_Toc140152267"/>
      <w:r w:rsidR="00FF459B" w:rsidRPr="00EA7F99">
        <w:rPr>
          <w:rFonts w:cs="Arial"/>
          <w:color w:val="365F91"/>
          <w:sz w:val="28"/>
          <w:lang w:val="en-US"/>
        </w:rPr>
        <w:t>1.</w:t>
      </w:r>
      <w:r w:rsidRPr="00EA7F99">
        <w:rPr>
          <w:rFonts w:cs="Arial"/>
          <w:color w:val="365F91"/>
          <w:sz w:val="28"/>
          <w:lang w:val="en-US"/>
        </w:rPr>
        <w:t xml:space="preserve">  </w:t>
      </w:r>
      <w:bookmarkStart w:id="1" w:name="_Toc106014094"/>
      <w:r w:rsidRPr="00B561F4">
        <w:rPr>
          <w:rFonts w:cs="Arial"/>
          <w:color w:val="365F91"/>
          <w:sz w:val="28"/>
          <w:lang w:val="en-US"/>
        </w:rPr>
        <w:t>Purpose</w:t>
      </w:r>
      <w:bookmarkEnd w:id="1"/>
      <w:bookmarkEnd w:id="0"/>
    </w:p>
    <w:p w14:paraId="422D5163" w14:textId="77777777" w:rsidR="00792C5A" w:rsidRPr="00792C5A" w:rsidRDefault="00792C5A" w:rsidP="00AA6DC0">
      <w:pPr>
        <w:spacing w:before="280" w:after="280" w:line="276" w:lineRule="auto"/>
        <w:ind w:left="-284" w:right="119"/>
        <w:rPr>
          <w:rFonts w:eastAsiaTheme="minorHAnsi" w:cstheme="minorBidi"/>
          <w:szCs w:val="24"/>
        </w:rPr>
      </w:pPr>
      <w:bookmarkStart w:id="2" w:name="_Hlk140142132"/>
      <w:r w:rsidRPr="00792C5A">
        <w:rPr>
          <w:rFonts w:eastAsiaTheme="minorHAnsi" w:cstheme="minorBidi"/>
          <w:szCs w:val="24"/>
        </w:rPr>
        <w:t>This policy supports the requirements of the Patient Safety Incident Response Framework (PSIRF) and sets out The Walton Centre NHS Foundation Trusts</w:t>
      </w:r>
      <w:r w:rsidRPr="00792C5A">
        <w:rPr>
          <w:rFonts w:eastAsiaTheme="minorHAnsi" w:cstheme="minorBidi"/>
          <w:b/>
          <w:bCs/>
          <w:szCs w:val="24"/>
        </w:rPr>
        <w:t xml:space="preserve"> </w:t>
      </w:r>
      <w:r w:rsidRPr="00792C5A">
        <w:rPr>
          <w:rFonts w:eastAsiaTheme="minorHAnsi" w:cstheme="minorBidi"/>
          <w:szCs w:val="24"/>
        </w:rPr>
        <w:t>approach to developing and maintaining effective systems and processes for responding to patient safety incidents and issues for the purpose of learning and improving patient safety</w:t>
      </w:r>
      <w:bookmarkEnd w:id="2"/>
      <w:r w:rsidRPr="00792C5A">
        <w:rPr>
          <w:rFonts w:eastAsiaTheme="minorHAnsi" w:cstheme="minorBidi"/>
          <w:szCs w:val="24"/>
        </w:rPr>
        <w:t>.</w:t>
      </w:r>
      <w:r w:rsidRPr="00792C5A">
        <w:rPr>
          <w:rFonts w:eastAsiaTheme="minorHAnsi" w:cstheme="minorBidi"/>
          <w:sz w:val="22"/>
          <w:szCs w:val="22"/>
        </w:rPr>
        <w:t xml:space="preserve"> </w:t>
      </w:r>
      <w:r w:rsidRPr="00792C5A">
        <w:rPr>
          <w:rFonts w:eastAsiaTheme="minorHAnsi" w:cstheme="minorBidi"/>
          <w:szCs w:val="24"/>
        </w:rPr>
        <w:t xml:space="preserve">It is important that all staff across the Trust understand the full range of incidents that should be reported, including near miss incidents, which allow the trust to proactively identify area for improvement. The PSIRF advocates a co-ordinated and data-driven response to patient safety incidents. It embeds patient safety incident response within a wider system of improvement and prompts a significant cultural shift towards systematic patient safety management. </w:t>
      </w:r>
    </w:p>
    <w:p w14:paraId="5F981443" w14:textId="77777777" w:rsidR="00792C5A" w:rsidRPr="00792C5A" w:rsidRDefault="00792C5A" w:rsidP="00792C5A">
      <w:pPr>
        <w:spacing w:before="280" w:after="280" w:line="360" w:lineRule="atLeast"/>
        <w:ind w:left="-284" w:right="119"/>
        <w:rPr>
          <w:rFonts w:eastAsiaTheme="minorHAnsi" w:cstheme="minorBidi"/>
          <w:szCs w:val="24"/>
        </w:rPr>
      </w:pPr>
      <w:r w:rsidRPr="00792C5A">
        <w:rPr>
          <w:rFonts w:eastAsiaTheme="minorHAnsi" w:cstheme="minorBidi"/>
          <w:szCs w:val="24"/>
        </w:rPr>
        <w:t>This policy supports development and maintenance of an effective patient safety incident response system that integrates the four key aims of the PSIRF:</w:t>
      </w:r>
    </w:p>
    <w:p w14:paraId="684E2B40" w14:textId="77777777" w:rsidR="00792C5A" w:rsidRPr="00792C5A" w:rsidRDefault="00792C5A" w:rsidP="00381172">
      <w:pPr>
        <w:numPr>
          <w:ilvl w:val="0"/>
          <w:numId w:val="5"/>
        </w:numPr>
        <w:spacing w:after="50" w:line="360" w:lineRule="atLeast"/>
        <w:ind w:left="714" w:right="119" w:hanging="357"/>
        <w:rPr>
          <w:rFonts w:eastAsiaTheme="minorHAnsi" w:cs="Arial"/>
          <w:szCs w:val="24"/>
        </w:rPr>
      </w:pPr>
      <w:r w:rsidRPr="00792C5A">
        <w:rPr>
          <w:rFonts w:eastAsiaTheme="minorHAnsi" w:cs="Arial"/>
          <w:szCs w:val="24"/>
        </w:rPr>
        <w:t>compassionate engagement and involvement of those affected by patient safety incidents.</w:t>
      </w:r>
    </w:p>
    <w:p w14:paraId="19DE1915" w14:textId="77777777" w:rsidR="00792C5A" w:rsidRPr="00792C5A" w:rsidRDefault="00792C5A" w:rsidP="00381172">
      <w:pPr>
        <w:numPr>
          <w:ilvl w:val="0"/>
          <w:numId w:val="5"/>
        </w:numPr>
        <w:spacing w:after="50" w:line="360" w:lineRule="atLeast"/>
        <w:ind w:left="714" w:right="119" w:hanging="357"/>
        <w:rPr>
          <w:rFonts w:eastAsiaTheme="minorHAnsi" w:cs="Arial"/>
          <w:szCs w:val="24"/>
        </w:rPr>
      </w:pPr>
      <w:r w:rsidRPr="00792C5A">
        <w:rPr>
          <w:rFonts w:eastAsiaTheme="minorHAnsi" w:cs="Arial"/>
          <w:szCs w:val="24"/>
        </w:rPr>
        <w:t xml:space="preserve">application of a range of system-based approaches to learning from patient safety incidents </w:t>
      </w:r>
    </w:p>
    <w:p w14:paraId="78750481" w14:textId="77777777" w:rsidR="00792C5A" w:rsidRPr="00792C5A" w:rsidRDefault="00792C5A" w:rsidP="00381172">
      <w:pPr>
        <w:numPr>
          <w:ilvl w:val="0"/>
          <w:numId w:val="5"/>
        </w:numPr>
        <w:spacing w:after="50" w:line="360" w:lineRule="atLeast"/>
        <w:ind w:left="714" w:right="119" w:hanging="357"/>
        <w:rPr>
          <w:rFonts w:eastAsiaTheme="minorHAnsi" w:cs="Arial"/>
          <w:szCs w:val="24"/>
        </w:rPr>
      </w:pPr>
      <w:r w:rsidRPr="00792C5A">
        <w:rPr>
          <w:rFonts w:eastAsiaTheme="minorHAnsi" w:cs="Arial"/>
          <w:szCs w:val="24"/>
        </w:rPr>
        <w:t xml:space="preserve">considered and proportionate responses to patient safety incidents and safety issues </w:t>
      </w:r>
    </w:p>
    <w:p w14:paraId="3C3ACCD0" w14:textId="77777777" w:rsidR="00792C5A" w:rsidRPr="00792C5A" w:rsidRDefault="00792C5A" w:rsidP="00381172">
      <w:pPr>
        <w:numPr>
          <w:ilvl w:val="0"/>
          <w:numId w:val="5"/>
        </w:numPr>
        <w:spacing w:after="50" w:line="360" w:lineRule="atLeast"/>
        <w:ind w:left="714" w:right="119" w:hanging="357"/>
        <w:rPr>
          <w:rFonts w:eastAsiaTheme="minorHAnsi" w:cs="Arial"/>
          <w:szCs w:val="24"/>
        </w:rPr>
      </w:pPr>
      <w:r w:rsidRPr="00792C5A">
        <w:rPr>
          <w:rFonts w:eastAsiaTheme="minorHAnsi" w:cs="Arial"/>
          <w:szCs w:val="24"/>
        </w:rPr>
        <w:t>supportive oversight focused on strengthening response system functioning and improvement.</w:t>
      </w:r>
    </w:p>
    <w:p w14:paraId="36D01C75" w14:textId="77777777" w:rsidR="00792C5A" w:rsidRPr="00792C5A" w:rsidRDefault="00792C5A" w:rsidP="00792C5A">
      <w:pPr>
        <w:spacing w:after="50" w:line="360" w:lineRule="atLeast"/>
        <w:ind w:left="360" w:right="119"/>
        <w:rPr>
          <w:rFonts w:eastAsiaTheme="minorHAnsi" w:cs="Arial"/>
          <w:szCs w:val="24"/>
        </w:rPr>
      </w:pPr>
    </w:p>
    <w:p w14:paraId="68E086A0" w14:textId="77777777" w:rsidR="00792C5A" w:rsidRPr="00792C5A" w:rsidRDefault="00792C5A" w:rsidP="00792C5A">
      <w:pPr>
        <w:spacing w:line="360" w:lineRule="atLeast"/>
        <w:ind w:left="-284" w:right="-23"/>
        <w:jc w:val="both"/>
        <w:rPr>
          <w:rFonts w:eastAsiaTheme="minorHAnsi" w:cstheme="minorBidi"/>
          <w:szCs w:val="24"/>
        </w:rPr>
      </w:pPr>
      <w:r w:rsidRPr="00792C5A">
        <w:rPr>
          <w:rFonts w:eastAsiaTheme="minorHAnsi" w:cstheme="minorBidi"/>
          <w:szCs w:val="24"/>
        </w:rPr>
        <w:t>The PSIRF sets no further national rules or thresholds to determine what method of response should be used to support learning and improvement. Instead, Trusts are now able to balance effort between learning through responding to incidents or exploring issues and improvement work.</w:t>
      </w:r>
    </w:p>
    <w:p w14:paraId="67DEEBF5" w14:textId="1B4E3FD0" w:rsidR="006621C1" w:rsidRPr="00B561F4" w:rsidRDefault="006621C1" w:rsidP="00381172">
      <w:pPr>
        <w:pStyle w:val="Heading1"/>
        <w:numPr>
          <w:ilvl w:val="0"/>
          <w:numId w:val="11"/>
        </w:numPr>
        <w:rPr>
          <w:rFonts w:cs="Arial"/>
          <w:color w:val="365F91"/>
          <w:sz w:val="28"/>
          <w:lang w:val="en-US"/>
        </w:rPr>
      </w:pPr>
      <w:bookmarkStart w:id="3" w:name="_Toc346797077"/>
      <w:bookmarkStart w:id="4" w:name="_Toc140152268"/>
      <w:r w:rsidRPr="00B561F4">
        <w:rPr>
          <w:rFonts w:cs="Arial"/>
          <w:color w:val="365F91"/>
          <w:sz w:val="28"/>
          <w:lang w:val="en-US"/>
        </w:rPr>
        <w:t>Scope</w:t>
      </w:r>
      <w:bookmarkEnd w:id="3"/>
      <w:bookmarkEnd w:id="4"/>
    </w:p>
    <w:p w14:paraId="4A1CABCF" w14:textId="77777777" w:rsidR="00792C5A" w:rsidRPr="00993339" w:rsidRDefault="00792C5A" w:rsidP="00AA6DC0">
      <w:pPr>
        <w:spacing w:before="360" w:after="280" w:line="276" w:lineRule="auto"/>
        <w:ind w:left="-284" w:right="119"/>
        <w:rPr>
          <w:szCs w:val="24"/>
        </w:rPr>
      </w:pPr>
      <w:r w:rsidRPr="00993339">
        <w:rPr>
          <w:szCs w:val="24"/>
        </w:rPr>
        <w:t xml:space="preserve">This </w:t>
      </w:r>
      <w:r>
        <w:rPr>
          <w:szCs w:val="24"/>
        </w:rPr>
        <w:t>policy is specific to patient safety incident responses</w:t>
      </w:r>
      <w:r w:rsidRPr="00993339">
        <w:rPr>
          <w:szCs w:val="24"/>
        </w:rPr>
        <w:t xml:space="preserve"> conducted solely for the purpose of learning and improvement across </w:t>
      </w:r>
      <w:r w:rsidRPr="00316235">
        <w:rPr>
          <w:szCs w:val="24"/>
        </w:rPr>
        <w:t>The Walton Centre NHS Foundation Trust</w:t>
      </w:r>
      <w:r>
        <w:rPr>
          <w:b/>
          <w:bCs/>
          <w:szCs w:val="24"/>
        </w:rPr>
        <w:t>.</w:t>
      </w:r>
      <w:r w:rsidRPr="00316235">
        <w:rPr>
          <w:szCs w:val="24"/>
        </w:rPr>
        <w:t xml:space="preserve"> </w:t>
      </w:r>
      <w:r w:rsidRPr="00C7720F">
        <w:rPr>
          <w:szCs w:val="24"/>
        </w:rPr>
        <w:t>Any response that seeks to find liability, accountability</w:t>
      </w:r>
      <w:r>
        <w:rPr>
          <w:szCs w:val="24"/>
        </w:rPr>
        <w:t xml:space="preserve"> or</w:t>
      </w:r>
      <w:r w:rsidRPr="00C7720F">
        <w:rPr>
          <w:szCs w:val="24"/>
        </w:rPr>
        <w:t xml:space="preserve"> causality is beyond the scope of this policy</w:t>
      </w:r>
      <w:r>
        <w:rPr>
          <w:szCs w:val="24"/>
        </w:rPr>
        <w:t>.</w:t>
      </w:r>
    </w:p>
    <w:p w14:paraId="48F7EFE0" w14:textId="77777777" w:rsidR="00792C5A" w:rsidRPr="00993339" w:rsidRDefault="00792C5A" w:rsidP="00AA6DC0">
      <w:pPr>
        <w:spacing w:after="280" w:line="276" w:lineRule="auto"/>
        <w:ind w:left="-284" w:right="119"/>
        <w:rPr>
          <w:szCs w:val="24"/>
        </w:rPr>
      </w:pPr>
      <w:r w:rsidRPr="00993339">
        <w:rPr>
          <w:szCs w:val="24"/>
        </w:rPr>
        <w:t xml:space="preserve">Responses under this policy </w:t>
      </w:r>
      <w:r>
        <w:rPr>
          <w:szCs w:val="24"/>
        </w:rPr>
        <w:t>follow</w:t>
      </w:r>
      <w:r w:rsidRPr="00993339">
        <w:rPr>
          <w:szCs w:val="24"/>
        </w:rPr>
        <w:t xml:space="preserve"> a system</w:t>
      </w:r>
      <w:r>
        <w:rPr>
          <w:szCs w:val="24"/>
        </w:rPr>
        <w:t>s</w:t>
      </w:r>
      <w:r w:rsidRPr="00993339">
        <w:rPr>
          <w:szCs w:val="24"/>
        </w:rPr>
        <w:t xml:space="preserve">-based approach. This recognises that patient safety is an emergent property of the healthcare system: that is, safety </w:t>
      </w:r>
      <w:r>
        <w:rPr>
          <w:szCs w:val="24"/>
        </w:rPr>
        <w:t>is provided by</w:t>
      </w:r>
      <w:r w:rsidRPr="00993339">
        <w:rPr>
          <w:szCs w:val="24"/>
        </w:rPr>
        <w:t xml:space="preserve"> interactions </w:t>
      </w:r>
      <w:r>
        <w:rPr>
          <w:szCs w:val="24"/>
        </w:rPr>
        <w:t xml:space="preserve">between components </w:t>
      </w:r>
      <w:r w:rsidRPr="00993339">
        <w:rPr>
          <w:szCs w:val="24"/>
        </w:rPr>
        <w:t>and not</w:t>
      </w:r>
      <w:r>
        <w:rPr>
          <w:szCs w:val="24"/>
        </w:rPr>
        <w:t xml:space="preserve"> from</w:t>
      </w:r>
      <w:r w:rsidRPr="00993339">
        <w:rPr>
          <w:szCs w:val="24"/>
        </w:rPr>
        <w:t xml:space="preserve"> a single component. </w:t>
      </w:r>
      <w:r>
        <w:rPr>
          <w:szCs w:val="24"/>
        </w:rPr>
        <w:t>Responses do not take</w:t>
      </w:r>
      <w:r w:rsidRPr="00993339">
        <w:rPr>
          <w:szCs w:val="24"/>
        </w:rPr>
        <w:t xml:space="preserve"> a ‘person-focused’ approach</w:t>
      </w:r>
      <w:r>
        <w:rPr>
          <w:szCs w:val="24"/>
        </w:rPr>
        <w:t xml:space="preserve"> where the a</w:t>
      </w:r>
      <w:r w:rsidRPr="00993339">
        <w:rPr>
          <w:szCs w:val="24"/>
        </w:rPr>
        <w:t>ctions or inaction</w:t>
      </w:r>
      <w:r>
        <w:rPr>
          <w:szCs w:val="24"/>
        </w:rPr>
        <w:t>s</w:t>
      </w:r>
      <w:r w:rsidRPr="00993339">
        <w:rPr>
          <w:szCs w:val="24"/>
        </w:rPr>
        <w:t xml:space="preserve"> of people, or ‘human error’, </w:t>
      </w:r>
      <w:r>
        <w:rPr>
          <w:szCs w:val="24"/>
        </w:rPr>
        <w:t>are stated</w:t>
      </w:r>
      <w:r w:rsidRPr="00993339">
        <w:rPr>
          <w:szCs w:val="24"/>
        </w:rPr>
        <w:t xml:space="preserve"> as the cause of an incident.  </w:t>
      </w:r>
    </w:p>
    <w:p w14:paraId="6ABA4FBF" w14:textId="77777777" w:rsidR="00792C5A" w:rsidRDefault="00792C5A" w:rsidP="00AA6DC0">
      <w:pPr>
        <w:spacing w:after="280" w:line="276" w:lineRule="auto"/>
        <w:ind w:left="-284" w:right="119"/>
        <w:rPr>
          <w:szCs w:val="24"/>
        </w:rPr>
      </w:pPr>
      <w:r w:rsidRPr="00993339">
        <w:rPr>
          <w:szCs w:val="24"/>
        </w:rPr>
        <w:t>There is no remit to apportion blame or determine liability, preventability, or cause of death in a response conducted for the purpose of learning and improvement. Other processes</w:t>
      </w:r>
      <w:r>
        <w:rPr>
          <w:szCs w:val="24"/>
        </w:rPr>
        <w:t xml:space="preserve"> exist for that purpose such as,</w:t>
      </w:r>
    </w:p>
    <w:p w14:paraId="08923765" w14:textId="77777777" w:rsidR="00792C5A" w:rsidRDefault="00792C5A" w:rsidP="00381172">
      <w:pPr>
        <w:pStyle w:val="ListParagraph"/>
        <w:numPr>
          <w:ilvl w:val="0"/>
          <w:numId w:val="6"/>
        </w:numPr>
        <w:spacing w:after="280" w:line="276" w:lineRule="auto"/>
        <w:ind w:right="119"/>
        <w:rPr>
          <w:szCs w:val="24"/>
        </w:rPr>
      </w:pPr>
      <w:r w:rsidRPr="00316235">
        <w:rPr>
          <w:szCs w:val="24"/>
        </w:rPr>
        <w:t xml:space="preserve">claims handling, </w:t>
      </w:r>
    </w:p>
    <w:p w14:paraId="6C63CB78" w14:textId="77777777" w:rsidR="00792C5A" w:rsidRDefault="00792C5A" w:rsidP="00381172">
      <w:pPr>
        <w:pStyle w:val="ListParagraph"/>
        <w:numPr>
          <w:ilvl w:val="0"/>
          <w:numId w:val="6"/>
        </w:numPr>
        <w:spacing w:after="280" w:line="276" w:lineRule="auto"/>
        <w:ind w:right="119"/>
        <w:rPr>
          <w:szCs w:val="24"/>
        </w:rPr>
      </w:pPr>
      <w:r w:rsidRPr="00316235">
        <w:rPr>
          <w:szCs w:val="24"/>
        </w:rPr>
        <w:t xml:space="preserve">human resources investigations into employment concerns, </w:t>
      </w:r>
    </w:p>
    <w:p w14:paraId="4B81BA1F" w14:textId="77777777" w:rsidR="00792C5A" w:rsidRPr="002E4248" w:rsidRDefault="00792C5A" w:rsidP="00381172">
      <w:pPr>
        <w:pStyle w:val="ListParagraph"/>
        <w:numPr>
          <w:ilvl w:val="0"/>
          <w:numId w:val="6"/>
        </w:numPr>
        <w:spacing w:after="280" w:line="276" w:lineRule="auto"/>
        <w:ind w:right="119"/>
        <w:rPr>
          <w:szCs w:val="24"/>
        </w:rPr>
      </w:pPr>
      <w:r w:rsidRPr="002E4248">
        <w:rPr>
          <w:szCs w:val="24"/>
        </w:rPr>
        <w:lastRenderedPageBreak/>
        <w:t>professional standards investigations,</w:t>
      </w:r>
    </w:p>
    <w:p w14:paraId="4ACE1718" w14:textId="77777777" w:rsidR="00792C5A" w:rsidRPr="001B15B4" w:rsidRDefault="00792C5A" w:rsidP="00381172">
      <w:pPr>
        <w:pStyle w:val="ListParagraph"/>
        <w:numPr>
          <w:ilvl w:val="0"/>
          <w:numId w:val="6"/>
        </w:numPr>
        <w:spacing w:after="280" w:line="276" w:lineRule="auto"/>
        <w:ind w:right="119"/>
        <w:rPr>
          <w:szCs w:val="24"/>
        </w:rPr>
      </w:pPr>
      <w:r w:rsidRPr="001B15B4">
        <w:rPr>
          <w:szCs w:val="24"/>
        </w:rPr>
        <w:t>Information governance concerns</w:t>
      </w:r>
    </w:p>
    <w:p w14:paraId="5F58D9C5" w14:textId="77777777" w:rsidR="00792C5A" w:rsidRPr="001B15B4" w:rsidRDefault="00792C5A" w:rsidP="00381172">
      <w:pPr>
        <w:pStyle w:val="ListParagraph"/>
        <w:numPr>
          <w:ilvl w:val="0"/>
          <w:numId w:val="6"/>
        </w:numPr>
        <w:spacing w:after="280" w:line="276" w:lineRule="auto"/>
        <w:ind w:right="119"/>
        <w:rPr>
          <w:szCs w:val="24"/>
        </w:rPr>
      </w:pPr>
      <w:r w:rsidRPr="001B15B4">
        <w:rPr>
          <w:szCs w:val="24"/>
        </w:rPr>
        <w:t>Estates and facilities concern.</w:t>
      </w:r>
    </w:p>
    <w:p w14:paraId="6EA7438A" w14:textId="77777777" w:rsidR="00792C5A" w:rsidRDefault="00792C5A" w:rsidP="00381172">
      <w:pPr>
        <w:pStyle w:val="ListParagraph"/>
        <w:numPr>
          <w:ilvl w:val="0"/>
          <w:numId w:val="6"/>
        </w:numPr>
        <w:spacing w:after="280" w:line="276" w:lineRule="auto"/>
        <w:ind w:right="119"/>
        <w:rPr>
          <w:szCs w:val="24"/>
        </w:rPr>
      </w:pPr>
      <w:r w:rsidRPr="001B15B4">
        <w:rPr>
          <w:szCs w:val="24"/>
        </w:rPr>
        <w:t>Financial investigations</w:t>
      </w:r>
      <w:r>
        <w:rPr>
          <w:szCs w:val="24"/>
        </w:rPr>
        <w:t>.</w:t>
      </w:r>
    </w:p>
    <w:p w14:paraId="21D6F155" w14:textId="77777777" w:rsidR="00792C5A" w:rsidRDefault="00792C5A" w:rsidP="00381172">
      <w:pPr>
        <w:pStyle w:val="ListParagraph"/>
        <w:numPr>
          <w:ilvl w:val="0"/>
          <w:numId w:val="6"/>
        </w:numPr>
        <w:spacing w:after="280" w:line="276" w:lineRule="auto"/>
        <w:ind w:right="119"/>
        <w:rPr>
          <w:szCs w:val="24"/>
        </w:rPr>
      </w:pPr>
      <w:r w:rsidRPr="002E4248">
        <w:rPr>
          <w:szCs w:val="24"/>
        </w:rPr>
        <w:t>Safeguarding concerns.</w:t>
      </w:r>
    </w:p>
    <w:p w14:paraId="4DF50872" w14:textId="77777777" w:rsidR="00792C5A" w:rsidRPr="002E4248" w:rsidRDefault="00792C5A" w:rsidP="00381172">
      <w:pPr>
        <w:pStyle w:val="ListParagraph"/>
        <w:numPr>
          <w:ilvl w:val="0"/>
          <w:numId w:val="6"/>
        </w:numPr>
        <w:spacing w:after="280" w:line="276" w:lineRule="auto"/>
        <w:ind w:right="119"/>
        <w:rPr>
          <w:szCs w:val="24"/>
        </w:rPr>
      </w:pPr>
      <w:r w:rsidRPr="002E4248">
        <w:rPr>
          <w:szCs w:val="24"/>
        </w:rPr>
        <w:t>complaints (except where a significant patient safety concern is highlighted).</w:t>
      </w:r>
    </w:p>
    <w:p w14:paraId="4C51CA97" w14:textId="77777777" w:rsidR="00792C5A" w:rsidRDefault="00792C5A" w:rsidP="00381172">
      <w:pPr>
        <w:pStyle w:val="ListParagraph"/>
        <w:numPr>
          <w:ilvl w:val="0"/>
          <w:numId w:val="6"/>
        </w:numPr>
        <w:spacing w:after="280" w:line="276" w:lineRule="auto"/>
        <w:ind w:right="119"/>
        <w:rPr>
          <w:szCs w:val="24"/>
        </w:rPr>
      </w:pPr>
      <w:r w:rsidRPr="00316235">
        <w:rPr>
          <w:szCs w:val="24"/>
        </w:rPr>
        <w:t>coronial inquests,</w:t>
      </w:r>
      <w:r>
        <w:rPr>
          <w:szCs w:val="24"/>
        </w:rPr>
        <w:t xml:space="preserve"> and </w:t>
      </w:r>
      <w:r w:rsidRPr="00316235">
        <w:rPr>
          <w:szCs w:val="24"/>
        </w:rPr>
        <w:t>criminal investigations, exist for that purpose.</w:t>
      </w:r>
    </w:p>
    <w:p w14:paraId="78D5E023" w14:textId="77777777" w:rsidR="00792C5A" w:rsidRPr="00452834" w:rsidRDefault="00792C5A" w:rsidP="00AA6DC0">
      <w:pPr>
        <w:spacing w:after="280" w:line="276" w:lineRule="auto"/>
        <w:ind w:right="119"/>
        <w:rPr>
          <w:szCs w:val="24"/>
        </w:rPr>
      </w:pPr>
      <w:r w:rsidRPr="00452834">
        <w:rPr>
          <w:szCs w:val="24"/>
        </w:rPr>
        <w:t xml:space="preserve">The principle aims of each of these responses differ from those of a patient safety response and are outside the scope of this policy. </w:t>
      </w:r>
    </w:p>
    <w:p w14:paraId="40DC025D" w14:textId="01FF4519" w:rsidR="00792C5A" w:rsidRPr="00792C5A" w:rsidRDefault="00792C5A" w:rsidP="00AA6DC0">
      <w:pPr>
        <w:spacing w:line="276" w:lineRule="auto"/>
      </w:pPr>
      <w:r w:rsidRPr="00993339">
        <w:rPr>
          <w:szCs w:val="24"/>
        </w:rPr>
        <w:t xml:space="preserve">Information from a patient safety response process can be shared with </w:t>
      </w:r>
      <w:r>
        <w:rPr>
          <w:szCs w:val="24"/>
        </w:rPr>
        <w:t>those</w:t>
      </w:r>
      <w:r w:rsidRPr="00993339">
        <w:rPr>
          <w:szCs w:val="24"/>
        </w:rPr>
        <w:t xml:space="preserve"> leading other types of responses</w:t>
      </w:r>
      <w:r>
        <w:rPr>
          <w:szCs w:val="24"/>
        </w:rPr>
        <w:t>,</w:t>
      </w:r>
      <w:r w:rsidRPr="00993339">
        <w:rPr>
          <w:szCs w:val="24"/>
        </w:rPr>
        <w:t xml:space="preserve"> but other processes should not influence the remit of a patient safety incident response</w:t>
      </w:r>
      <w:r w:rsidR="00A634F2">
        <w:rPr>
          <w:szCs w:val="24"/>
        </w:rPr>
        <w:t>.</w:t>
      </w:r>
    </w:p>
    <w:p w14:paraId="04469635" w14:textId="42A7C847" w:rsidR="00A634F2" w:rsidRPr="00B561F4" w:rsidRDefault="00A634F2" w:rsidP="002B0DFE">
      <w:pPr>
        <w:pStyle w:val="Heading1"/>
        <w:numPr>
          <w:ilvl w:val="0"/>
          <w:numId w:val="11"/>
        </w:numPr>
        <w:rPr>
          <w:rFonts w:cs="Arial"/>
          <w:color w:val="365F91"/>
          <w:sz w:val="28"/>
          <w:lang w:val="en-US"/>
        </w:rPr>
      </w:pPr>
      <w:bookmarkStart w:id="5" w:name="_Toc106014096"/>
      <w:bookmarkStart w:id="6" w:name="_Toc140152269"/>
      <w:r w:rsidRPr="00B561F4">
        <w:rPr>
          <w:rFonts w:cs="Arial"/>
          <w:color w:val="365F91"/>
          <w:sz w:val="28"/>
          <w:lang w:val="en-US"/>
        </w:rPr>
        <w:t>Our patient safety culture</w:t>
      </w:r>
      <w:bookmarkEnd w:id="5"/>
      <w:bookmarkEnd w:id="6"/>
    </w:p>
    <w:p w14:paraId="22FD2820" w14:textId="138EB3DA" w:rsidR="00A634F2" w:rsidRDefault="00A634F2" w:rsidP="00AA6DC0">
      <w:pPr>
        <w:spacing w:line="276" w:lineRule="auto"/>
      </w:pPr>
      <w:r w:rsidRPr="00A634F2">
        <w:t xml:space="preserve">The Walton Centre NHS Foundation Trust promotes a just culture approach (in line with the NHS Just Culture Guide) to any work planned or underway to improve safety culture. Research into organisational safety has repeatedly found that an open and transparent culture, where colleagues feel able to report incidents and raise concerns without fear of recrimination, is essential to improving </w:t>
      </w:r>
      <w:r w:rsidR="00FD42CF" w:rsidRPr="00A634F2">
        <w:t>safety</w:t>
      </w:r>
      <w:r w:rsidR="00FD42CF">
        <w:t>,</w:t>
      </w:r>
      <w:r w:rsidR="00FD42CF" w:rsidRPr="00FD42CF">
        <w:rPr>
          <w:color w:val="FF0000"/>
        </w:rPr>
        <w:t xml:space="preserve"> </w:t>
      </w:r>
      <w:r w:rsidR="00FD42CF" w:rsidRPr="000411E4">
        <w:t>ensuring staff are treated fairly and appropriately.</w:t>
      </w:r>
      <w:r w:rsidR="00215F7E" w:rsidRPr="000411E4">
        <w:t xml:space="preserve"> </w:t>
      </w:r>
      <w:r w:rsidR="00FD42CF" w:rsidRPr="000411E4">
        <w:t xml:space="preserve">Staff </w:t>
      </w:r>
      <w:r w:rsidR="00215F7E" w:rsidRPr="000411E4">
        <w:t>should never be left feeling isolated and uninformed about what will happen following a patient safety incident.</w:t>
      </w:r>
      <w:r w:rsidR="00FD42CF" w:rsidRPr="000411E4">
        <w:t xml:space="preserve"> </w:t>
      </w:r>
      <w:r w:rsidRPr="000411E4">
        <w:t xml:space="preserve">The Walton Centre has a continuous </w:t>
      </w:r>
      <w:r w:rsidRPr="00A634F2">
        <w:t xml:space="preserve">learning culture and offers a wide range of learning and developmental opportunities, promoting a culture </w:t>
      </w:r>
      <w:r w:rsidR="009C0AA5" w:rsidRPr="00A634F2">
        <w:t>tha</w:t>
      </w:r>
      <w:r w:rsidR="009C0AA5">
        <w:t>t encourages</w:t>
      </w:r>
      <w:r w:rsidRPr="00A634F2">
        <w:t> lifelong learning for all staff.</w:t>
      </w:r>
    </w:p>
    <w:p w14:paraId="54797138" w14:textId="77777777" w:rsidR="00AA6DC0" w:rsidRPr="00A634F2" w:rsidRDefault="00AA6DC0" w:rsidP="00AA6DC0">
      <w:pPr>
        <w:spacing w:line="276" w:lineRule="auto"/>
      </w:pPr>
    </w:p>
    <w:p w14:paraId="18825ED1" w14:textId="77777777" w:rsidR="00F97716" w:rsidRDefault="00A634F2" w:rsidP="00AA6DC0">
      <w:pPr>
        <w:spacing w:line="276" w:lineRule="auto"/>
      </w:pPr>
      <w:r w:rsidRPr="00A634F2">
        <w:t>We want speaking up to improve the services we provide for patients and the environment our staff work in. Where it identifies improvements that can be made, we will ensure necessary changes are made, and are working effectively. Lessons will be shared with teams across the Trust, or more widely, as appropriate. Issues that have been raised will be discussed to ensure that we understand exactly what you are worried about. If we decide to investigate, we will tell you how long we expect the investigation to take and agree with you how to keep you up to date with its progress.</w:t>
      </w:r>
    </w:p>
    <w:p w14:paraId="21DC28A1" w14:textId="77777777" w:rsidR="00F97716" w:rsidRDefault="00F97716" w:rsidP="00AA6DC0">
      <w:pPr>
        <w:spacing w:line="276" w:lineRule="auto"/>
      </w:pPr>
    </w:p>
    <w:p w14:paraId="2564475A" w14:textId="0069660C" w:rsidR="00B61D20" w:rsidRPr="000411E4" w:rsidRDefault="00B61D20" w:rsidP="00AA6DC0">
      <w:pPr>
        <w:spacing w:line="276" w:lineRule="auto"/>
      </w:pPr>
      <w:r w:rsidRPr="000411E4">
        <w:t xml:space="preserve">We want everyone in the Trust to feel safe to speak up and confident that it will be followed by a prompt response. Further </w:t>
      </w:r>
      <w:r w:rsidR="00215F7E" w:rsidRPr="000411E4">
        <w:t>information</w:t>
      </w:r>
      <w:r w:rsidRPr="000411E4">
        <w:t xml:space="preserve"> is provided in the </w:t>
      </w:r>
      <w:r w:rsidR="00215F7E" w:rsidRPr="000411E4">
        <w:t>“</w:t>
      </w:r>
      <w:r w:rsidRPr="000411E4">
        <w:t>Freedom to Speak up Policy for the NHS</w:t>
      </w:r>
      <w:r w:rsidR="00215F7E" w:rsidRPr="000411E4">
        <w:t>”</w:t>
      </w:r>
      <w:r w:rsidR="00375147" w:rsidRPr="000411E4">
        <w:t xml:space="preserve"> alongside additional policies including the “Disciplinary Policy” that sets out the process for managing employee conduct. All policies </w:t>
      </w:r>
      <w:r w:rsidRPr="000411E4">
        <w:t xml:space="preserve">can be found on the </w:t>
      </w:r>
      <w:r w:rsidR="00F43081" w:rsidRPr="000411E4">
        <w:t xml:space="preserve">staff </w:t>
      </w:r>
      <w:r w:rsidRPr="000411E4">
        <w:t>Intranet</w:t>
      </w:r>
      <w:r w:rsidR="00375147" w:rsidRPr="000411E4">
        <w:t>.</w:t>
      </w:r>
    </w:p>
    <w:p w14:paraId="5296A535" w14:textId="77777777" w:rsidR="005B18AC" w:rsidRPr="000411E4" w:rsidRDefault="005B18AC" w:rsidP="00AA6DC0">
      <w:pPr>
        <w:spacing w:line="276" w:lineRule="auto"/>
      </w:pPr>
    </w:p>
    <w:p w14:paraId="36AFCA29" w14:textId="56F6E7CC" w:rsidR="005B18AC" w:rsidRPr="000411E4" w:rsidRDefault="005B18AC" w:rsidP="00AA6DC0">
      <w:pPr>
        <w:spacing w:line="276" w:lineRule="auto"/>
      </w:pPr>
      <w:r w:rsidRPr="000411E4">
        <w:t>All workers are required to complete the first module of Speaking up which is mandatory across the Trust.</w:t>
      </w:r>
    </w:p>
    <w:p w14:paraId="7D6CC8D5" w14:textId="77777777" w:rsidR="00353821" w:rsidRPr="000411E4" w:rsidRDefault="00353821" w:rsidP="00AA6DC0">
      <w:pPr>
        <w:spacing w:line="276" w:lineRule="auto"/>
      </w:pPr>
    </w:p>
    <w:p w14:paraId="244E3092" w14:textId="2F6192D3" w:rsidR="00353821" w:rsidRPr="000411E4" w:rsidRDefault="004A7B68" w:rsidP="00AA6DC0">
      <w:pPr>
        <w:spacing w:line="276" w:lineRule="auto"/>
      </w:pPr>
      <w:r w:rsidRPr="000411E4">
        <w:t>People need to feel confident that if they call out poor behaviour, they will not experience detriment or retaliation. Creating and promoting psychologically safe spaces by promoting positive working relationships helps make staff feel secure, supported, and confident to speak up.</w:t>
      </w:r>
      <w:r w:rsidR="00041C42" w:rsidRPr="000411E4">
        <w:t xml:space="preserve"> Speaking up will ensure that as a Trust we have the right culture to hear staff concerns and </w:t>
      </w:r>
      <w:r w:rsidR="00041C42" w:rsidRPr="000411E4">
        <w:lastRenderedPageBreak/>
        <w:t xml:space="preserve">recommendations for improvements, and to respond fairly and appropriately to </w:t>
      </w:r>
      <w:proofErr w:type="gramStart"/>
      <w:r w:rsidR="00041C42" w:rsidRPr="000411E4">
        <w:t>those whistleblowing</w:t>
      </w:r>
      <w:proofErr w:type="gramEnd"/>
      <w:r w:rsidR="00041C42" w:rsidRPr="000411E4">
        <w:t xml:space="preserve"> for patient safety in our organisation.</w:t>
      </w:r>
    </w:p>
    <w:p w14:paraId="38D9DF3C" w14:textId="77777777" w:rsidR="00B61D20" w:rsidRPr="000411E4" w:rsidRDefault="00B61D20" w:rsidP="00AA6DC0">
      <w:pPr>
        <w:spacing w:line="276" w:lineRule="auto"/>
      </w:pPr>
    </w:p>
    <w:p w14:paraId="0F609D7E" w14:textId="02E70B39" w:rsidR="00B61D20" w:rsidRPr="000411E4" w:rsidRDefault="007E069A" w:rsidP="00AA6DC0">
      <w:pPr>
        <w:spacing w:line="276" w:lineRule="auto"/>
      </w:pPr>
      <w:r w:rsidRPr="000411E4">
        <w:t>We support our managers/supervisors to listen to the issue raise</w:t>
      </w:r>
      <w:r w:rsidR="00F43081" w:rsidRPr="000411E4">
        <w:t>d</w:t>
      </w:r>
      <w:r w:rsidRPr="000411E4">
        <w:t xml:space="preserve"> and take action to resolve it wherever possible. In most cases, it’s important that this opportunity is fully explored, which may be with facilitated conversations and/or mediation. Where an investigation is needed, this will be objective and conducted by someone who is suitably independent (this might be someone outside </w:t>
      </w:r>
      <w:r w:rsidR="003B3BBA" w:rsidRPr="000411E4">
        <w:t>our</w:t>
      </w:r>
      <w:r w:rsidRPr="000411E4">
        <w:t xml:space="preserve"> organisation or from a different part of the organisation) and trained in investigations. It will reach a conclusion within a reasonable timescale and a report will be produced that identifies any issues to prevent problems recurring.</w:t>
      </w:r>
    </w:p>
    <w:p w14:paraId="2EB9D733" w14:textId="77777777" w:rsidR="00B61D20" w:rsidRPr="000411E4" w:rsidRDefault="00B61D20" w:rsidP="00AA6DC0">
      <w:pPr>
        <w:spacing w:line="276" w:lineRule="auto"/>
      </w:pPr>
    </w:p>
    <w:p w14:paraId="64F9284B" w14:textId="23778212" w:rsidR="00A634F2" w:rsidRPr="000411E4" w:rsidRDefault="003B3BBA" w:rsidP="00AA6DC0">
      <w:pPr>
        <w:spacing w:line="276" w:lineRule="auto"/>
      </w:pPr>
      <w:r w:rsidRPr="000411E4">
        <w:t>The FTSU Guardian will review the concerns raised with the Executive and Non-Executive Leads for Raising Concerns to ascertain if there are themes. The FTSU Guardian submits data to the National Guardians Office each quarter who in turn reviews all submissions nationally to see if there are any themes locally or nationally.</w:t>
      </w:r>
      <w:r w:rsidR="00F97716" w:rsidRPr="000411E4">
        <w:t xml:space="preserve"> Our most senior leaders receive a report </w:t>
      </w:r>
      <w:r w:rsidR="00215F7E" w:rsidRPr="000411E4">
        <w:t xml:space="preserve">quarterly </w:t>
      </w:r>
      <w:r w:rsidR="00F97716" w:rsidRPr="000411E4">
        <w:t>providing a thematic overview of speaking up by our staff to our FTSU guardian(s).</w:t>
      </w:r>
    </w:p>
    <w:p w14:paraId="69CDAB64" w14:textId="77777777" w:rsidR="00B61D20" w:rsidRPr="000411E4" w:rsidRDefault="00B61D20" w:rsidP="00AA6DC0">
      <w:pPr>
        <w:spacing w:line="276" w:lineRule="auto"/>
      </w:pPr>
    </w:p>
    <w:p w14:paraId="1A7C616F" w14:textId="7CB1CEE8" w:rsidR="00B61D20" w:rsidRPr="000411E4" w:rsidRDefault="00B61D20" w:rsidP="00AA6DC0">
      <w:pPr>
        <w:spacing w:line="276" w:lineRule="auto"/>
      </w:pPr>
      <w:r w:rsidRPr="000411E4">
        <w:t xml:space="preserve">Good governance is </w:t>
      </w:r>
      <w:r w:rsidR="005E144B" w:rsidRPr="000411E4">
        <w:t>essential,</w:t>
      </w:r>
      <w:r w:rsidRPr="000411E4">
        <w:t xml:space="preserve"> </w:t>
      </w:r>
      <w:r w:rsidR="005E144B" w:rsidRPr="000411E4">
        <w:t xml:space="preserve">and we will ensure that all staff have easy access to information on how to speak up and that individuals will be referred to the national Speaking Up Support Scheme: </w:t>
      </w:r>
      <w:hyperlink r:id="rId16" w:history="1">
        <w:r w:rsidR="00F43081" w:rsidRPr="000411E4">
          <w:rPr>
            <w:rStyle w:val="Hyperlink"/>
            <w:color w:val="auto"/>
          </w:rPr>
          <w:t>https://www.england.nhs.uk/ourwork/freedom-to-speak-up/developing-freedom-to-speak-up-arrangements-in-the-nhs/staff</w:t>
        </w:r>
      </w:hyperlink>
      <w:r w:rsidR="00F43081" w:rsidRPr="000411E4">
        <w:t xml:space="preserve"> </w:t>
      </w:r>
      <w:r w:rsidR="00202946" w:rsidRPr="000411E4">
        <w:t>. Further supporting documents include:</w:t>
      </w:r>
    </w:p>
    <w:p w14:paraId="23414A4B" w14:textId="1ACBDFC3" w:rsidR="00202946" w:rsidRPr="000411E4" w:rsidRDefault="00202946" w:rsidP="00AA6DC0">
      <w:pPr>
        <w:spacing w:line="276" w:lineRule="auto"/>
      </w:pPr>
      <w:r w:rsidRPr="000411E4">
        <w:t xml:space="preserve"> </w:t>
      </w:r>
    </w:p>
    <w:p w14:paraId="23528E1B" w14:textId="5B3BE80B" w:rsidR="00202946" w:rsidRPr="000411E4" w:rsidRDefault="00202946" w:rsidP="00202946">
      <w:pPr>
        <w:pStyle w:val="ListParagraph"/>
        <w:numPr>
          <w:ilvl w:val="0"/>
          <w:numId w:val="17"/>
        </w:numPr>
        <w:spacing w:line="276" w:lineRule="auto"/>
      </w:pPr>
      <w:r w:rsidRPr="000411E4">
        <w:t>Maintaining High Professional Standards Policy</w:t>
      </w:r>
    </w:p>
    <w:p w14:paraId="703CC47C" w14:textId="6638C9CF" w:rsidR="00202946" w:rsidRPr="000411E4" w:rsidRDefault="00202946" w:rsidP="00202946">
      <w:pPr>
        <w:pStyle w:val="ListParagraph"/>
        <w:numPr>
          <w:ilvl w:val="0"/>
          <w:numId w:val="17"/>
        </w:numPr>
        <w:spacing w:line="276" w:lineRule="auto"/>
      </w:pPr>
      <w:r w:rsidRPr="000411E4">
        <w:t xml:space="preserve">Guidelines for supporting staff involved in Traumatic/Stressful Incidents/Complaints or Claims </w:t>
      </w:r>
    </w:p>
    <w:p w14:paraId="2FF1080B" w14:textId="053B4394" w:rsidR="00D31AC3" w:rsidRPr="000411E4" w:rsidRDefault="00D31AC3" w:rsidP="00202946">
      <w:pPr>
        <w:pStyle w:val="ListParagraph"/>
        <w:numPr>
          <w:ilvl w:val="0"/>
          <w:numId w:val="17"/>
        </w:numPr>
        <w:spacing w:line="276" w:lineRule="auto"/>
      </w:pPr>
      <w:r w:rsidRPr="000411E4">
        <w:t>NHS England Fit and Proper Person Test</w:t>
      </w:r>
    </w:p>
    <w:p w14:paraId="0E011FD6" w14:textId="77777777" w:rsidR="00215F7E" w:rsidRDefault="00215F7E" w:rsidP="00AA6DC0">
      <w:pPr>
        <w:spacing w:line="276" w:lineRule="auto"/>
        <w:rPr>
          <w:color w:val="FF0000"/>
        </w:rPr>
      </w:pPr>
    </w:p>
    <w:p w14:paraId="458BA8D3" w14:textId="38AFFCDE" w:rsidR="00A634F2" w:rsidRDefault="00A634F2" w:rsidP="00AA6DC0">
      <w:pPr>
        <w:spacing w:line="276" w:lineRule="auto"/>
      </w:pPr>
      <w:r w:rsidRPr="00A634F2">
        <w:t xml:space="preserve">The Trust encourages and supports incident reporting where any member of staff feels something has happened, or may happen, which has led to, or may lead to, harm to patients (or staff). </w:t>
      </w:r>
      <w:r w:rsidRPr="00EA7F99">
        <w:t xml:space="preserve">Please refer to the </w:t>
      </w:r>
      <w:r w:rsidR="004A4C7E">
        <w:t>“</w:t>
      </w:r>
      <w:r w:rsidRPr="00EA7F99">
        <w:t>Incident Reporting Policy</w:t>
      </w:r>
      <w:r w:rsidR="004A4C7E">
        <w:t>”</w:t>
      </w:r>
      <w:r w:rsidRPr="00EA7F99">
        <w:t xml:space="preserve"> </w:t>
      </w:r>
      <w:r w:rsidRPr="00A634F2">
        <w:t xml:space="preserve">for more information on how incidents are reported and managed in an open and transparent manner to focus on learning without blame. PSIRF will create much stronger links between a patient safety incident and learning and improvement. We will aim to work in partnership with those affected by a patient safety incident, staff, patients, </w:t>
      </w:r>
      <w:r w:rsidR="00EA7F99" w:rsidRPr="00A634F2">
        <w:t>families,</w:t>
      </w:r>
      <w:r w:rsidRPr="00A634F2">
        <w:t xml:space="preserve"> and carers. Engagement is key.</w:t>
      </w:r>
    </w:p>
    <w:p w14:paraId="287FF876" w14:textId="77777777" w:rsidR="00AA6DC0" w:rsidRPr="00A634F2" w:rsidRDefault="00AA6DC0" w:rsidP="00AA6DC0">
      <w:pPr>
        <w:spacing w:line="276" w:lineRule="auto"/>
      </w:pPr>
    </w:p>
    <w:p w14:paraId="19D88FDB" w14:textId="77777777" w:rsidR="00A634F2" w:rsidRDefault="00A634F2" w:rsidP="00AA6DC0">
      <w:pPr>
        <w:spacing w:line="276" w:lineRule="auto"/>
      </w:pPr>
      <w:r w:rsidRPr="00A634F2">
        <w:t xml:space="preserve">We are clear that patient safety incident responses are conducted for the sole purpose of learning and identifying system improvements to reduce risk. Specifically, they are not to apportion blame, liability or define </w:t>
      </w:r>
      <w:proofErr w:type="spellStart"/>
      <w:r w:rsidRPr="00A634F2">
        <w:t>avoidability</w:t>
      </w:r>
      <w:proofErr w:type="spellEnd"/>
      <w:r w:rsidRPr="00A634F2">
        <w:t xml:space="preserve"> or cause of death.</w:t>
      </w:r>
    </w:p>
    <w:p w14:paraId="69D279F1" w14:textId="77777777" w:rsidR="00EA7F99" w:rsidRPr="00A634F2" w:rsidRDefault="00EA7F99" w:rsidP="00AA6DC0">
      <w:pPr>
        <w:spacing w:line="276" w:lineRule="auto"/>
      </w:pPr>
    </w:p>
    <w:p w14:paraId="241378EF" w14:textId="77777777" w:rsidR="00A634F2" w:rsidRDefault="00A634F2" w:rsidP="00AA6DC0">
      <w:pPr>
        <w:spacing w:line="276" w:lineRule="auto"/>
      </w:pPr>
      <w:r w:rsidRPr="00A634F2">
        <w:t>To boost our safety culture, we have a daily Trust wide</w:t>
      </w:r>
      <w:bookmarkStart w:id="7" w:name="_Hlk138755726"/>
      <w:r w:rsidRPr="00A634F2">
        <w:t xml:space="preserve"> </w:t>
      </w:r>
      <w:bookmarkEnd w:id="7"/>
      <w:r w:rsidRPr="00A634F2">
        <w:t xml:space="preserve">safety huddle for any member of staff at any level to attend and safety huddles at all levels of our Trust where any patient safety concerns can be raised and followed up. The safety huddle is then </w:t>
      </w:r>
      <w:proofErr w:type="spellStart"/>
      <w:r w:rsidRPr="00A634F2">
        <w:t>minuted</w:t>
      </w:r>
      <w:proofErr w:type="spellEnd"/>
      <w:r w:rsidRPr="00A634F2">
        <w:t xml:space="preserve"> and shared Trust wide via email. Departments have safety huddles </w:t>
      </w:r>
      <w:proofErr w:type="gramStart"/>
      <w:r w:rsidRPr="00A634F2">
        <w:t>in order to</w:t>
      </w:r>
      <w:proofErr w:type="gramEnd"/>
      <w:r w:rsidRPr="00A634F2">
        <w:t xml:space="preserve"> identify risks emerging or known and the insight offered from incidents that have occurred and therefore an opportunity to share any learning.</w:t>
      </w:r>
    </w:p>
    <w:p w14:paraId="3CE9C070" w14:textId="225483E7" w:rsidR="00041C42" w:rsidRDefault="00341286" w:rsidP="00AA6DC0">
      <w:pPr>
        <w:spacing w:line="276" w:lineRule="auto"/>
      </w:pPr>
      <w:r w:rsidRPr="000411E4">
        <w:lastRenderedPageBreak/>
        <w:t xml:space="preserve">The flow chart </w:t>
      </w:r>
      <w:r w:rsidR="00041C42" w:rsidRPr="000411E4">
        <w:t xml:space="preserve">below </w:t>
      </w:r>
      <w:r w:rsidRPr="000411E4">
        <w:t xml:space="preserve">shows </w:t>
      </w:r>
      <w:r w:rsidR="00041C42" w:rsidRPr="000411E4">
        <w:t>our internal governance process</w:t>
      </w:r>
      <w:r w:rsidRPr="000411E4">
        <w:t xml:space="preserve"> </w:t>
      </w:r>
      <w:r w:rsidR="00041C42" w:rsidRPr="000411E4">
        <w:t>for escalation of issues to our</w:t>
      </w:r>
      <w:r w:rsidRPr="000411E4">
        <w:t xml:space="preserve"> Trust</w:t>
      </w:r>
      <w:r w:rsidR="00041C42" w:rsidRPr="000411E4">
        <w:t xml:space="preserve"> Board</w:t>
      </w:r>
      <w:r w:rsidR="007320EA">
        <w:t>.</w:t>
      </w:r>
    </w:p>
    <w:p w14:paraId="00B46CAB" w14:textId="77777777" w:rsidR="00041C42" w:rsidRDefault="00041C42" w:rsidP="00AA6DC0">
      <w:pPr>
        <w:spacing w:line="276" w:lineRule="auto"/>
      </w:pPr>
    </w:p>
    <w:p w14:paraId="1815868D" w14:textId="5517AF51" w:rsidR="00041C42" w:rsidRDefault="00041C42" w:rsidP="00AA6DC0">
      <w:pPr>
        <w:spacing w:line="276" w:lineRule="auto"/>
      </w:pPr>
      <w:r>
        <w:rPr>
          <w:noProof/>
        </w:rPr>
        <w:drawing>
          <wp:inline distT="0" distB="0" distL="0" distR="0" wp14:anchorId="08AD8CD2" wp14:editId="05001854">
            <wp:extent cx="5515745" cy="8087854"/>
            <wp:effectExtent l="0" t="0" r="8890" b="8890"/>
            <wp:docPr id="2" name="Picture 2" descr="A diagram of a company's flow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diagram of a company's flowchart&#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5515745" cy="8087854"/>
                    </a:xfrm>
                    <a:prstGeom prst="rect">
                      <a:avLst/>
                    </a:prstGeom>
                  </pic:spPr>
                </pic:pic>
              </a:graphicData>
            </a:graphic>
          </wp:inline>
        </w:drawing>
      </w:r>
    </w:p>
    <w:p w14:paraId="4737AE67" w14:textId="77777777" w:rsidR="00341286" w:rsidRDefault="00341286" w:rsidP="00341286">
      <w:pPr>
        <w:pStyle w:val="Heading1"/>
        <w:numPr>
          <w:ilvl w:val="0"/>
          <w:numId w:val="0"/>
        </w:numPr>
        <w:ind w:left="644"/>
        <w:rPr>
          <w:rFonts w:cs="Arial"/>
          <w:color w:val="365F91"/>
          <w:sz w:val="28"/>
          <w:lang w:val="en-US"/>
        </w:rPr>
      </w:pPr>
      <w:bookmarkStart w:id="8" w:name="_Toc106014097"/>
      <w:bookmarkStart w:id="9" w:name="_Toc140152270"/>
    </w:p>
    <w:p w14:paraId="70430713" w14:textId="02851D69" w:rsidR="00A634F2" w:rsidRPr="00B561F4" w:rsidRDefault="00A634F2" w:rsidP="00A8268B">
      <w:pPr>
        <w:pStyle w:val="Heading1"/>
        <w:numPr>
          <w:ilvl w:val="0"/>
          <w:numId w:val="11"/>
        </w:numPr>
        <w:rPr>
          <w:rFonts w:cs="Arial"/>
          <w:color w:val="365F91"/>
          <w:sz w:val="28"/>
          <w:lang w:val="en-US"/>
        </w:rPr>
      </w:pPr>
      <w:r w:rsidRPr="00B561F4">
        <w:rPr>
          <w:rFonts w:cs="Arial"/>
          <w:color w:val="365F91"/>
          <w:sz w:val="28"/>
          <w:lang w:val="en-US"/>
        </w:rPr>
        <w:lastRenderedPageBreak/>
        <w:t>Patient Safety Partner</w:t>
      </w:r>
      <w:bookmarkEnd w:id="8"/>
      <w:bookmarkEnd w:id="9"/>
      <w:r w:rsidR="00341286">
        <w:rPr>
          <w:rFonts w:cs="Arial"/>
          <w:color w:val="365F91"/>
          <w:sz w:val="28"/>
          <w:lang w:val="en-US"/>
        </w:rPr>
        <w:t>s</w:t>
      </w:r>
    </w:p>
    <w:p w14:paraId="56735CD6" w14:textId="77777777" w:rsidR="00A634F2" w:rsidRDefault="00A634F2" w:rsidP="00AA6DC0">
      <w:pPr>
        <w:spacing w:line="276" w:lineRule="auto"/>
        <w:rPr>
          <w:color w:val="202A30"/>
          <w:shd w:val="clear" w:color="auto" w:fill="FFFFFF"/>
        </w:rPr>
      </w:pPr>
      <w:r w:rsidRPr="002432D8">
        <w:t>The Patient Safety Partner (PSP) is a new and evolving role developed by NHS England</w:t>
      </w:r>
      <w:r>
        <w:t>/</w:t>
      </w:r>
      <w:r w:rsidRPr="002432D8">
        <w:t xml:space="preserve"> Improvement to help improve patient safety across the NHS in the UK.</w:t>
      </w:r>
      <w:r>
        <w:t xml:space="preserve"> The introduction of PSPs </w:t>
      </w:r>
      <w:r w:rsidRPr="001B15B4">
        <w:rPr>
          <w:color w:val="202A30"/>
          <w:shd w:val="clear" w:color="auto" w:fill="FFFFFF"/>
        </w:rPr>
        <w:t>should be considered the start of a journey that may significantly change the way</w:t>
      </w:r>
      <w:r>
        <w:rPr>
          <w:color w:val="202A30"/>
          <w:shd w:val="clear" w:color="auto" w:fill="FFFFFF"/>
        </w:rPr>
        <w:t xml:space="preserve"> the Trust</w:t>
      </w:r>
      <w:r w:rsidRPr="001B15B4">
        <w:rPr>
          <w:color w:val="202A30"/>
          <w:shd w:val="clear" w:color="auto" w:fill="FFFFFF"/>
        </w:rPr>
        <w:t xml:space="preserve"> approach</w:t>
      </w:r>
      <w:r>
        <w:rPr>
          <w:color w:val="202A30"/>
          <w:shd w:val="clear" w:color="auto" w:fill="FFFFFF"/>
        </w:rPr>
        <w:t>es</w:t>
      </w:r>
      <w:r w:rsidRPr="001B15B4">
        <w:rPr>
          <w:color w:val="202A30"/>
          <w:shd w:val="clear" w:color="auto" w:fill="FFFFFF"/>
        </w:rPr>
        <w:t xml:space="preserve"> patient involvement. It requires power sharing, a commitment to openness and transparency between staff and patients, as well as good leadership; it must not be</w:t>
      </w:r>
      <w:r>
        <w:rPr>
          <w:color w:val="202A30"/>
          <w:shd w:val="clear" w:color="auto" w:fill="FFFFFF"/>
        </w:rPr>
        <w:t xml:space="preserve"> </w:t>
      </w:r>
      <w:r w:rsidRPr="005A6E6D">
        <w:rPr>
          <w:color w:val="202A30"/>
          <w:shd w:val="clear" w:color="auto" w:fill="FFFFFF"/>
        </w:rPr>
        <w:t>tokenistic</w:t>
      </w:r>
      <w:r>
        <w:rPr>
          <w:color w:val="202A30"/>
          <w:shd w:val="clear" w:color="auto" w:fill="FFFFFF"/>
        </w:rPr>
        <w:t>.</w:t>
      </w:r>
    </w:p>
    <w:p w14:paraId="22BD6991" w14:textId="724B2B22" w:rsidR="00A634F2" w:rsidRDefault="00A634F2" w:rsidP="00AA6DC0">
      <w:pPr>
        <w:spacing w:line="276" w:lineRule="auto"/>
        <w:rPr>
          <w:rStyle w:val="Hyperlink"/>
          <w:rFonts w:cs="Arial"/>
        </w:rPr>
      </w:pPr>
      <w:r w:rsidRPr="003A542B">
        <w:rPr>
          <w:color w:val="202A30"/>
          <w:shd w:val="clear" w:color="auto" w:fill="FFFFFF"/>
        </w:rPr>
        <w:t>The Walton Centre</w:t>
      </w:r>
      <w:r w:rsidR="005B7906">
        <w:rPr>
          <w:color w:val="202A30"/>
          <w:shd w:val="clear" w:color="auto" w:fill="FFFFFF"/>
        </w:rPr>
        <w:t xml:space="preserve"> </w:t>
      </w:r>
      <w:r w:rsidR="005B7906" w:rsidRPr="000411E4">
        <w:rPr>
          <w:shd w:val="clear" w:color="auto" w:fill="FFFFFF"/>
        </w:rPr>
        <w:t>has successfully recruited three</w:t>
      </w:r>
      <w:r w:rsidR="005B18AC" w:rsidRPr="000411E4">
        <w:rPr>
          <w:shd w:val="clear" w:color="auto" w:fill="FFFFFF"/>
        </w:rPr>
        <w:t xml:space="preserve"> volunteer</w:t>
      </w:r>
      <w:r w:rsidR="005B7906" w:rsidRPr="000411E4">
        <w:rPr>
          <w:shd w:val="clear" w:color="auto" w:fill="FFFFFF"/>
        </w:rPr>
        <w:t xml:space="preserve"> PSPs</w:t>
      </w:r>
      <w:r w:rsidRPr="000411E4">
        <w:rPr>
          <w:shd w:val="clear" w:color="auto" w:fill="FFFFFF"/>
        </w:rPr>
        <w:t xml:space="preserve"> </w:t>
      </w:r>
      <w:r w:rsidR="005B7906" w:rsidRPr="000411E4">
        <w:rPr>
          <w:shd w:val="clear" w:color="auto" w:fill="FFFFFF"/>
        </w:rPr>
        <w:t xml:space="preserve">and we are </w:t>
      </w:r>
      <w:r w:rsidRPr="003A542B">
        <w:rPr>
          <w:color w:val="202A30"/>
          <w:shd w:val="clear" w:color="auto" w:fill="FFFFFF"/>
        </w:rPr>
        <w:t>very excited</w:t>
      </w:r>
      <w:r w:rsidR="005B7906">
        <w:rPr>
          <w:color w:val="202A30"/>
          <w:shd w:val="clear" w:color="auto" w:fill="FFFFFF"/>
        </w:rPr>
        <w:t xml:space="preserve"> to have them</w:t>
      </w:r>
      <w:r w:rsidRPr="003A542B">
        <w:rPr>
          <w:color w:val="202A30"/>
          <w:shd w:val="clear" w:color="auto" w:fill="FFFFFF"/>
        </w:rPr>
        <w:t xml:space="preserve"> work alongside our staff, patients, families/carers to influence and improve safety across the </w:t>
      </w:r>
      <w:r>
        <w:rPr>
          <w:color w:val="202A30"/>
          <w:shd w:val="clear" w:color="auto" w:fill="FFFFFF"/>
        </w:rPr>
        <w:t>Trust</w:t>
      </w:r>
      <w:r w:rsidRPr="003A542B">
        <w:rPr>
          <w:color w:val="202A30"/>
          <w:shd w:val="clear" w:color="auto" w:fill="FFFFFF"/>
        </w:rPr>
        <w:t>.</w:t>
      </w:r>
      <w:r w:rsidRPr="003A542B">
        <w:rPr>
          <w:rStyle w:val="Hyperlink"/>
          <w:rFonts w:cs="Arial"/>
        </w:rPr>
        <w:t xml:space="preserve"> </w:t>
      </w:r>
    </w:p>
    <w:p w14:paraId="32CC7449" w14:textId="77777777" w:rsidR="00EA7F99" w:rsidRPr="003A542B" w:rsidRDefault="00EA7F99" w:rsidP="00AA6DC0">
      <w:pPr>
        <w:spacing w:line="276" w:lineRule="auto"/>
        <w:rPr>
          <w:rStyle w:val="Hyperlink"/>
          <w:rFonts w:cs="Arial"/>
          <w:color w:val="202A30"/>
          <w:shd w:val="clear" w:color="auto" w:fill="FFFFFF"/>
        </w:rPr>
      </w:pPr>
    </w:p>
    <w:p w14:paraId="5787A1C3" w14:textId="77777777" w:rsidR="00A634F2" w:rsidRDefault="00A634F2" w:rsidP="00AA6DC0">
      <w:pPr>
        <w:spacing w:line="276" w:lineRule="auto"/>
        <w:rPr>
          <w:szCs w:val="24"/>
        </w:rPr>
      </w:pPr>
      <w:r w:rsidRPr="00FF6B3D">
        <w:rPr>
          <w:szCs w:val="24"/>
        </w:rPr>
        <w:t>PSPs will work alongside staff, volunteers, and patients, attend meetings (face-to-face and online), be involved in projects to co-design developments of patient safety initiatives, and join (and participate in) key conversations and meetings in the Trust focusing on patient safety.</w:t>
      </w:r>
      <w:r>
        <w:rPr>
          <w:szCs w:val="24"/>
        </w:rPr>
        <w:t xml:space="preserve"> They</w:t>
      </w:r>
      <w:r w:rsidRPr="00FF6B3D">
        <w:rPr>
          <w:szCs w:val="24"/>
        </w:rPr>
        <w:t xml:space="preserve"> will have a mind-set for improving outcomes, whilst representing the patient, carer, family view and ensuring committee/meeting members are “walking in the patients’ shoes”.</w:t>
      </w:r>
    </w:p>
    <w:p w14:paraId="095597A0" w14:textId="77777777" w:rsidR="00A634F2" w:rsidRDefault="00A634F2" w:rsidP="00AA6DC0">
      <w:pPr>
        <w:spacing w:line="276" w:lineRule="auto"/>
        <w:rPr>
          <w:szCs w:val="24"/>
        </w:rPr>
      </w:pPr>
      <w:r>
        <w:rPr>
          <w:szCs w:val="24"/>
        </w:rPr>
        <w:t>Please see the Framework for involving patients in patient safety guidance for further information.</w:t>
      </w:r>
    </w:p>
    <w:p w14:paraId="33A68A2D" w14:textId="77777777" w:rsidR="00A634F2" w:rsidRDefault="00A634F2" w:rsidP="00AA6DC0">
      <w:pPr>
        <w:spacing w:line="276" w:lineRule="auto"/>
        <w:rPr>
          <w:szCs w:val="24"/>
        </w:rPr>
      </w:pPr>
    </w:p>
    <w:p w14:paraId="170FAAE7" w14:textId="77777777" w:rsidR="00A634F2" w:rsidRDefault="002B0DFE" w:rsidP="00AA6DC0">
      <w:pPr>
        <w:spacing w:line="276" w:lineRule="auto"/>
        <w:rPr>
          <w:color w:val="FF0000"/>
          <w:szCs w:val="24"/>
        </w:rPr>
      </w:pPr>
      <w:hyperlink r:id="rId18" w:anchor="heading-2" w:history="1">
        <w:r w:rsidR="00A634F2" w:rsidRPr="00F21F21">
          <w:rPr>
            <w:rStyle w:val="Hyperlink"/>
            <w:szCs w:val="24"/>
          </w:rPr>
          <w:t>https://www.england.nhs.uk/publication/patient-safety-incident-response-framework-and-supporting-guidance/#heading-2</w:t>
        </w:r>
      </w:hyperlink>
    </w:p>
    <w:p w14:paraId="29738AD4" w14:textId="5903E833" w:rsidR="00D46C64" w:rsidRPr="00B561F4" w:rsidRDefault="00D46C64" w:rsidP="00A8268B">
      <w:pPr>
        <w:pStyle w:val="Heading1"/>
        <w:numPr>
          <w:ilvl w:val="0"/>
          <w:numId w:val="11"/>
        </w:numPr>
        <w:rPr>
          <w:rFonts w:cs="Arial"/>
          <w:color w:val="365F91"/>
          <w:sz w:val="28"/>
          <w:lang w:val="en-US"/>
        </w:rPr>
      </w:pPr>
      <w:bookmarkStart w:id="10" w:name="_Toc106014098"/>
      <w:bookmarkStart w:id="11" w:name="_Toc140152271"/>
      <w:bookmarkStart w:id="12" w:name="_Toc346797079"/>
      <w:r w:rsidRPr="00B561F4">
        <w:rPr>
          <w:rFonts w:cs="Arial"/>
          <w:color w:val="365F91"/>
          <w:sz w:val="28"/>
          <w:lang w:val="en-US"/>
        </w:rPr>
        <w:t>Ad</w:t>
      </w:r>
      <w:r w:rsidR="00995777">
        <w:rPr>
          <w:rFonts w:cs="Arial"/>
          <w:color w:val="365F91"/>
          <w:sz w:val="28"/>
          <w:lang w:val="en-US"/>
        </w:rPr>
        <w:t>d</w:t>
      </w:r>
      <w:r w:rsidRPr="00B561F4">
        <w:rPr>
          <w:rFonts w:cs="Arial"/>
          <w:color w:val="365F91"/>
          <w:sz w:val="28"/>
          <w:lang w:val="en-US"/>
        </w:rPr>
        <w:t>ressing health inequalitie</w:t>
      </w:r>
      <w:bookmarkEnd w:id="10"/>
      <w:r w:rsidRPr="00B561F4">
        <w:rPr>
          <w:rFonts w:cs="Arial"/>
          <w:color w:val="365F91"/>
          <w:sz w:val="28"/>
          <w:lang w:val="en-US"/>
        </w:rPr>
        <w:t>s</w:t>
      </w:r>
      <w:bookmarkEnd w:id="11"/>
      <w:r w:rsidRPr="00B561F4">
        <w:rPr>
          <w:rFonts w:cs="Arial"/>
          <w:color w:val="365F91"/>
          <w:sz w:val="28"/>
          <w:lang w:val="en-US"/>
        </w:rPr>
        <w:t xml:space="preserve"> </w:t>
      </w:r>
    </w:p>
    <w:p w14:paraId="50A1B1B8" w14:textId="77777777" w:rsidR="00D46C64" w:rsidRDefault="00D46C64" w:rsidP="00AA6DC0">
      <w:pPr>
        <w:spacing w:line="276" w:lineRule="auto"/>
        <w:rPr>
          <w:szCs w:val="24"/>
        </w:rPr>
      </w:pPr>
      <w:r w:rsidRPr="00A900C6">
        <w:rPr>
          <w:rFonts w:cs="Arial"/>
          <w:szCs w:val="24"/>
        </w:rPr>
        <w:t xml:space="preserve">As a specialist provider, the </w:t>
      </w:r>
      <w:r>
        <w:rPr>
          <w:rFonts w:cs="Arial"/>
          <w:szCs w:val="24"/>
        </w:rPr>
        <w:t>T</w:t>
      </w:r>
      <w:r w:rsidRPr="00A900C6">
        <w:rPr>
          <w:rFonts w:cs="Arial"/>
          <w:szCs w:val="24"/>
        </w:rPr>
        <w:t>rust has a key role to play in tackling health inequalities</w:t>
      </w:r>
      <w:r w:rsidRPr="00A900C6">
        <w:rPr>
          <w:szCs w:val="24"/>
        </w:rPr>
        <w:t xml:space="preserve"> in partnership with our local partner agencies and services. Through the implementation of PSIRF, we will seek to utilise data</w:t>
      </w:r>
      <w:r>
        <w:rPr>
          <w:szCs w:val="24"/>
        </w:rPr>
        <w:t xml:space="preserve"> gained from our incident reporting system</w:t>
      </w:r>
      <w:r w:rsidRPr="00A900C6">
        <w:rPr>
          <w:szCs w:val="24"/>
        </w:rPr>
        <w:t xml:space="preserve"> and learning from investigations to identify actual and potential health inequalities and make recommendations to our Trust Board and partner agencies on how to tackle these. The more holistic, integrated approach to patient safety under PSIRF will require the </w:t>
      </w:r>
      <w:r>
        <w:rPr>
          <w:szCs w:val="24"/>
        </w:rPr>
        <w:t>T</w:t>
      </w:r>
      <w:r w:rsidRPr="00A900C6">
        <w:rPr>
          <w:szCs w:val="24"/>
        </w:rPr>
        <w:t>rust to be more collaborative with the patient experience and inclusivity agenda and ensure investigations and learning do not overlook these important aspects of the wider health and societal agenda.</w:t>
      </w:r>
    </w:p>
    <w:p w14:paraId="31D9811D" w14:textId="77777777" w:rsidR="00EA7F99" w:rsidRDefault="00EA7F99" w:rsidP="00AA6DC0">
      <w:pPr>
        <w:spacing w:line="276" w:lineRule="auto"/>
        <w:rPr>
          <w:szCs w:val="24"/>
        </w:rPr>
      </w:pPr>
    </w:p>
    <w:p w14:paraId="31AD0E4A" w14:textId="77777777" w:rsidR="00D46C64" w:rsidRDefault="00D46C64" w:rsidP="00AA6DC0">
      <w:pPr>
        <w:spacing w:line="276" w:lineRule="auto"/>
      </w:pPr>
      <w:r w:rsidRPr="00A900C6">
        <w:rPr>
          <w:szCs w:val="24"/>
        </w:rPr>
        <w:t>Our engagement with patients, families and carers following a patient safety investigation must also recognise diverse needs and ensure inclusivity for all. Any potential inclusivity or diversity issues must always be identified through the investigation process and engagement with patients and families, for example, during the duty of candour / being open process.</w:t>
      </w:r>
      <w:r w:rsidRPr="00DD581E">
        <w:t xml:space="preserve"> </w:t>
      </w:r>
    </w:p>
    <w:p w14:paraId="35800697" w14:textId="77777777" w:rsidR="00D46C64" w:rsidRDefault="00D46C64" w:rsidP="00AA6DC0">
      <w:pPr>
        <w:spacing w:line="276" w:lineRule="auto"/>
      </w:pPr>
    </w:p>
    <w:p w14:paraId="662BBD5A" w14:textId="0B8990B9" w:rsidR="00D46C64" w:rsidRDefault="00D46C64" w:rsidP="00AA6DC0">
      <w:pPr>
        <w:spacing w:line="276" w:lineRule="auto"/>
        <w:rPr>
          <w:szCs w:val="24"/>
        </w:rPr>
      </w:pPr>
      <w:r w:rsidRPr="00DD581E">
        <w:rPr>
          <w:szCs w:val="24"/>
        </w:rPr>
        <w:t>The Walton Centre recognises that some groups of society can experience prejudice and discrimination. The Equality Act 2010 specifically recognises the protected characteristics of age, disability, sex, race, religion or belief, sexual orientation, transgender, pregnancy/maternity, and marriage/civil partnership. However, the Trust also acknowledges that other minority groups may also experience unfair treatment and discrimination</w:t>
      </w:r>
      <w:r>
        <w:rPr>
          <w:szCs w:val="24"/>
        </w:rPr>
        <w:t>.</w:t>
      </w:r>
    </w:p>
    <w:p w14:paraId="44C96FF1" w14:textId="77777777" w:rsidR="00D46C64" w:rsidRDefault="00D46C64" w:rsidP="00AA6DC0">
      <w:pPr>
        <w:spacing w:line="276" w:lineRule="auto"/>
        <w:rPr>
          <w:szCs w:val="24"/>
        </w:rPr>
      </w:pPr>
    </w:p>
    <w:p w14:paraId="47DEF034" w14:textId="5208297F" w:rsidR="00D46C64" w:rsidRDefault="00D46C64" w:rsidP="00AA6DC0">
      <w:pPr>
        <w:spacing w:line="276" w:lineRule="auto"/>
      </w:pPr>
      <w:r w:rsidRPr="00D46C64">
        <w:t xml:space="preserve">When considering our safety actions in response to any incident we will consider if there are any inequalities, and this will be built into our governance and action planning process. We will </w:t>
      </w:r>
      <w:r w:rsidRPr="00D46C64">
        <w:lastRenderedPageBreak/>
        <w:t>use our reporting systems to monitor and identify any variations that identify any inequalities. By doing this we can identify any safety improvement work.</w:t>
      </w:r>
    </w:p>
    <w:p w14:paraId="2B55A79D" w14:textId="77777777" w:rsidR="00202946" w:rsidRDefault="00202946" w:rsidP="00AA6DC0">
      <w:pPr>
        <w:spacing w:line="276" w:lineRule="auto"/>
      </w:pPr>
    </w:p>
    <w:p w14:paraId="10D39F23" w14:textId="6304D9DE" w:rsidR="00361FF6" w:rsidRPr="00B561F4" w:rsidRDefault="00D46C64" w:rsidP="00A8268B">
      <w:pPr>
        <w:pStyle w:val="Heading1"/>
        <w:numPr>
          <w:ilvl w:val="0"/>
          <w:numId w:val="18"/>
        </w:numPr>
        <w:rPr>
          <w:rFonts w:cs="Arial"/>
          <w:color w:val="365F91"/>
          <w:sz w:val="28"/>
          <w:lang w:val="en-US"/>
        </w:rPr>
      </w:pPr>
      <w:bookmarkStart w:id="13" w:name="_Toc106014099"/>
      <w:bookmarkStart w:id="14" w:name="_Toc140152272"/>
      <w:bookmarkEnd w:id="12"/>
      <w:r w:rsidRPr="00B561F4">
        <w:rPr>
          <w:rFonts w:cs="Arial"/>
          <w:color w:val="365F91"/>
          <w:sz w:val="28"/>
          <w:lang w:val="en-US"/>
        </w:rPr>
        <w:t>Engaging and involving patients, families and staff following a patient safety inciden</w:t>
      </w:r>
      <w:bookmarkEnd w:id="13"/>
      <w:r w:rsidR="00361FF6" w:rsidRPr="00B561F4">
        <w:rPr>
          <w:rFonts w:cs="Arial"/>
          <w:color w:val="365F91"/>
          <w:sz w:val="28"/>
          <w:lang w:val="en-US"/>
        </w:rPr>
        <w:t>t</w:t>
      </w:r>
      <w:bookmarkEnd w:id="14"/>
    </w:p>
    <w:p w14:paraId="3C5EF876" w14:textId="4ECCCD2B" w:rsidR="00D46C64" w:rsidRDefault="00D46C64" w:rsidP="00AA6DC0">
      <w:pPr>
        <w:spacing w:line="276" w:lineRule="auto"/>
        <w:ind w:right="119"/>
      </w:pPr>
      <w:r w:rsidRPr="000E1851">
        <w:rPr>
          <w:szCs w:val="24"/>
        </w:rPr>
        <w:t xml:space="preserve">The PSIRF recognises that learning and improvement following a patient safety incident can only be achieved if supportive systems and processes </w:t>
      </w:r>
      <w:r>
        <w:rPr>
          <w:szCs w:val="24"/>
        </w:rPr>
        <w:t xml:space="preserve">are </w:t>
      </w:r>
      <w:r w:rsidRPr="000E1851">
        <w:rPr>
          <w:szCs w:val="24"/>
        </w:rPr>
        <w:t>in place. It supports</w:t>
      </w:r>
      <w:r>
        <w:rPr>
          <w:szCs w:val="24"/>
        </w:rPr>
        <w:t xml:space="preserve"> the</w:t>
      </w:r>
      <w:r w:rsidRPr="000E1851">
        <w:rPr>
          <w:szCs w:val="24"/>
        </w:rPr>
        <w:t xml:space="preserve"> development of an effective patient safety incident response system that prioritises compassionate engagement and involvement of those affected by patient safety incidents (including patients, </w:t>
      </w:r>
      <w:r w:rsidR="00EA7F99" w:rsidRPr="000E1851">
        <w:rPr>
          <w:szCs w:val="24"/>
        </w:rPr>
        <w:t>families,</w:t>
      </w:r>
      <w:r w:rsidRPr="000E1851">
        <w:rPr>
          <w:szCs w:val="24"/>
        </w:rPr>
        <w:t xml:space="preserve"> and staff). This involves working with those affected by patient safety incidents to understand and answer any questions they have in relation to the incident and signpost </w:t>
      </w:r>
      <w:r>
        <w:rPr>
          <w:szCs w:val="24"/>
        </w:rPr>
        <w:t xml:space="preserve">them </w:t>
      </w:r>
      <w:r w:rsidRPr="000E1851">
        <w:rPr>
          <w:szCs w:val="24"/>
        </w:rPr>
        <w:t>to support as required</w:t>
      </w:r>
      <w:bookmarkStart w:id="15" w:name="_Hlk140139883"/>
      <w:r w:rsidRPr="000E1851">
        <w:rPr>
          <w:szCs w:val="24"/>
        </w:rPr>
        <w:t>.</w:t>
      </w:r>
      <w:r w:rsidRPr="00A900C6">
        <w:rPr>
          <w:b/>
          <w:bCs/>
          <w:szCs w:val="24"/>
        </w:rPr>
        <w:t xml:space="preserve"> </w:t>
      </w:r>
    </w:p>
    <w:bookmarkEnd w:id="15"/>
    <w:p w14:paraId="4D687D04" w14:textId="77777777" w:rsidR="00D46C64" w:rsidRDefault="00D46C64" w:rsidP="00AA6DC0">
      <w:pPr>
        <w:spacing w:line="276" w:lineRule="auto"/>
        <w:ind w:right="119"/>
      </w:pPr>
    </w:p>
    <w:p w14:paraId="7BDD5CF8" w14:textId="4C2CEE4B" w:rsidR="00D46C64" w:rsidRDefault="00D46C64" w:rsidP="00AA6DC0">
      <w:pPr>
        <w:spacing w:line="276" w:lineRule="auto"/>
        <w:ind w:right="119"/>
      </w:pPr>
      <w:r>
        <w:t>Those affected by a patient safet</w:t>
      </w:r>
      <w:r w:rsidR="00AA6DC0">
        <w:t>y incident may have a range of ne</w:t>
      </w:r>
      <w:r w:rsidR="00EA7F99">
        <w:t>e</w:t>
      </w:r>
      <w:r w:rsidR="00AA6DC0">
        <w:t xml:space="preserve">ds (including clinical needs) as a result and these must be met where possible. This is part of our duty of care. Meeting </w:t>
      </w:r>
      <w:r w:rsidR="00EF367F">
        <w:t>people’s</w:t>
      </w:r>
      <w:r w:rsidR="00AA6DC0">
        <w:t xml:space="preserve"> needs not only helps alleviate the harm experienced, but also helps avoid compounding the harm. While we cannot change the fact that an incident has happened, it is always within our gift to compassionately engage with those affected, listen to, and answer their questions and try to meet their needs.</w:t>
      </w:r>
    </w:p>
    <w:p w14:paraId="68D94271" w14:textId="77777777" w:rsidR="00AA6DC0" w:rsidRDefault="00AA6DC0" w:rsidP="00AA6DC0">
      <w:pPr>
        <w:spacing w:line="276" w:lineRule="auto"/>
        <w:ind w:right="119"/>
      </w:pPr>
    </w:p>
    <w:p w14:paraId="41AB11DF" w14:textId="50C17421" w:rsidR="00AA6DC0" w:rsidRDefault="00CC2F98" w:rsidP="00CC2F98">
      <w:pPr>
        <w:spacing w:line="276" w:lineRule="auto"/>
        <w:ind w:right="119"/>
        <w:rPr>
          <w:rFonts w:eastAsiaTheme="minorHAnsi" w:cstheme="minorBidi"/>
          <w:szCs w:val="24"/>
        </w:rPr>
      </w:pPr>
      <w:r>
        <w:rPr>
          <w:szCs w:val="24"/>
        </w:rPr>
        <w:t>It is recognised from experience and research that patients and families often provide a unique, or different perspective to the circumstances around patient safety incidents, and / or may have different questions or needs to that of the Trust.</w:t>
      </w:r>
      <w:r w:rsidRPr="00AA6DC0">
        <w:rPr>
          <w:rFonts w:eastAsiaTheme="minorHAnsi" w:cstheme="minorBidi"/>
          <w:szCs w:val="24"/>
        </w:rPr>
        <w:t xml:space="preserve"> Engaging</w:t>
      </w:r>
      <w:r w:rsidR="00AA6DC0" w:rsidRPr="00AA6DC0">
        <w:rPr>
          <w:rFonts w:eastAsiaTheme="minorHAnsi" w:cstheme="minorBidi"/>
          <w:szCs w:val="24"/>
        </w:rPr>
        <w:t xml:space="preserve"> with those affected by a patient safety incident substantially improves our understanding of what happened, and potentially how to prevent a similar incident in future.</w:t>
      </w:r>
    </w:p>
    <w:p w14:paraId="577A6E7E" w14:textId="77777777" w:rsidR="00CC2F98" w:rsidRPr="00CC2F98" w:rsidRDefault="00CC2F98" w:rsidP="00CC2F98">
      <w:pPr>
        <w:spacing w:line="276" w:lineRule="auto"/>
        <w:ind w:right="119"/>
      </w:pPr>
    </w:p>
    <w:p w14:paraId="5AD95E12" w14:textId="77777777" w:rsidR="00AA6DC0" w:rsidRPr="00AA6DC0" w:rsidRDefault="00AA6DC0" w:rsidP="00AA6DC0">
      <w:pPr>
        <w:spacing w:after="200" w:line="276" w:lineRule="auto"/>
        <w:rPr>
          <w:rFonts w:eastAsiaTheme="minorHAnsi" w:cstheme="minorBidi"/>
          <w:szCs w:val="24"/>
        </w:rPr>
      </w:pPr>
      <w:r w:rsidRPr="00AA6DC0">
        <w:rPr>
          <w:rFonts w:eastAsiaTheme="minorHAnsi" w:cstheme="minorBidi"/>
          <w:szCs w:val="24"/>
        </w:rPr>
        <w:t>Processes for engaging and involving those affected by patient safety incidents will be applied as follows:</w:t>
      </w:r>
    </w:p>
    <w:p w14:paraId="5FFAAC02" w14:textId="77777777" w:rsidR="00AA6DC0" w:rsidRPr="00AA6DC0" w:rsidRDefault="00AA6DC0" w:rsidP="00381172">
      <w:pPr>
        <w:numPr>
          <w:ilvl w:val="0"/>
          <w:numId w:val="7"/>
        </w:numPr>
        <w:spacing w:after="200" w:line="276" w:lineRule="auto"/>
        <w:contextualSpacing/>
        <w:rPr>
          <w:rFonts w:eastAsiaTheme="minorHAnsi" w:cstheme="minorBidi"/>
          <w:szCs w:val="24"/>
        </w:rPr>
      </w:pPr>
      <w:r w:rsidRPr="00AA6DC0">
        <w:rPr>
          <w:rFonts w:eastAsiaTheme="minorHAnsi" w:cstheme="minorBidi"/>
          <w:szCs w:val="24"/>
        </w:rPr>
        <w:t>Apologies are meaningful. Apologising is a crucial part of the Duty of Candour.</w:t>
      </w:r>
    </w:p>
    <w:p w14:paraId="2EA5AFE7" w14:textId="77777777" w:rsidR="00AA6DC0" w:rsidRPr="00AA6DC0" w:rsidRDefault="00AA6DC0" w:rsidP="00381172">
      <w:pPr>
        <w:numPr>
          <w:ilvl w:val="0"/>
          <w:numId w:val="7"/>
        </w:numPr>
        <w:spacing w:after="200" w:line="276" w:lineRule="auto"/>
        <w:contextualSpacing/>
        <w:rPr>
          <w:rFonts w:eastAsiaTheme="minorHAnsi" w:cstheme="minorBidi"/>
          <w:szCs w:val="24"/>
        </w:rPr>
      </w:pPr>
      <w:r w:rsidRPr="00AA6DC0">
        <w:rPr>
          <w:rFonts w:eastAsiaTheme="minorHAnsi" w:cstheme="minorBidi"/>
          <w:szCs w:val="24"/>
        </w:rPr>
        <w:t>Approach is individualised.</w:t>
      </w:r>
    </w:p>
    <w:p w14:paraId="255A0F54" w14:textId="77777777" w:rsidR="00AA6DC0" w:rsidRPr="00AA6DC0" w:rsidRDefault="00AA6DC0" w:rsidP="00381172">
      <w:pPr>
        <w:numPr>
          <w:ilvl w:val="0"/>
          <w:numId w:val="7"/>
        </w:numPr>
        <w:spacing w:after="200" w:line="276" w:lineRule="auto"/>
        <w:contextualSpacing/>
        <w:rPr>
          <w:rFonts w:eastAsiaTheme="minorHAnsi" w:cstheme="minorBidi"/>
          <w:szCs w:val="24"/>
        </w:rPr>
      </w:pPr>
      <w:r w:rsidRPr="00AA6DC0">
        <w:rPr>
          <w:rFonts w:eastAsiaTheme="minorHAnsi" w:cstheme="minorBidi"/>
          <w:szCs w:val="24"/>
        </w:rPr>
        <w:t>Timing is sensitive.</w:t>
      </w:r>
    </w:p>
    <w:p w14:paraId="0B0ADE43" w14:textId="77777777" w:rsidR="00AA6DC0" w:rsidRPr="00AA6DC0" w:rsidRDefault="00AA6DC0" w:rsidP="00381172">
      <w:pPr>
        <w:numPr>
          <w:ilvl w:val="0"/>
          <w:numId w:val="7"/>
        </w:numPr>
        <w:spacing w:after="200" w:line="276" w:lineRule="auto"/>
        <w:contextualSpacing/>
        <w:rPr>
          <w:rFonts w:eastAsiaTheme="minorHAnsi" w:cstheme="minorBidi"/>
          <w:szCs w:val="24"/>
        </w:rPr>
      </w:pPr>
      <w:r w:rsidRPr="00AA6DC0">
        <w:rPr>
          <w:rFonts w:eastAsiaTheme="minorHAnsi" w:cstheme="minorBidi"/>
          <w:szCs w:val="24"/>
        </w:rPr>
        <w:t>Those affected are treated with respect and compassion.</w:t>
      </w:r>
    </w:p>
    <w:p w14:paraId="3AFD7486" w14:textId="77777777" w:rsidR="00AA6DC0" w:rsidRPr="00AA6DC0" w:rsidRDefault="00AA6DC0" w:rsidP="00381172">
      <w:pPr>
        <w:numPr>
          <w:ilvl w:val="0"/>
          <w:numId w:val="7"/>
        </w:numPr>
        <w:spacing w:after="200" w:line="276" w:lineRule="auto"/>
        <w:contextualSpacing/>
        <w:rPr>
          <w:rFonts w:eastAsiaTheme="minorHAnsi" w:cstheme="minorBidi"/>
          <w:szCs w:val="24"/>
        </w:rPr>
      </w:pPr>
      <w:r w:rsidRPr="00AA6DC0">
        <w:rPr>
          <w:rFonts w:eastAsiaTheme="minorHAnsi" w:cstheme="minorBidi"/>
          <w:szCs w:val="24"/>
        </w:rPr>
        <w:t>Guidance and clarity are provided. Patients, families, and healthcare staff can find the processes that follow a patient safety incident confusing.</w:t>
      </w:r>
    </w:p>
    <w:p w14:paraId="286C1DC2" w14:textId="77777777" w:rsidR="00AA6DC0" w:rsidRPr="00AA6DC0" w:rsidRDefault="00AA6DC0" w:rsidP="00381172">
      <w:pPr>
        <w:numPr>
          <w:ilvl w:val="0"/>
          <w:numId w:val="7"/>
        </w:numPr>
        <w:spacing w:after="200" w:line="276" w:lineRule="auto"/>
        <w:contextualSpacing/>
        <w:rPr>
          <w:rFonts w:eastAsiaTheme="minorHAnsi" w:cstheme="minorBidi"/>
          <w:szCs w:val="24"/>
        </w:rPr>
      </w:pPr>
      <w:r w:rsidRPr="00AA6DC0">
        <w:rPr>
          <w:rFonts w:eastAsiaTheme="minorHAnsi" w:cstheme="minorBidi"/>
          <w:szCs w:val="24"/>
        </w:rPr>
        <w:t>Those affected are ‘heard.</w:t>
      </w:r>
      <w:r w:rsidRPr="00AA6DC0">
        <w:rPr>
          <w:rFonts w:eastAsiaTheme="minorHAnsi" w:cstheme="minorBidi"/>
          <w:sz w:val="22"/>
          <w:szCs w:val="22"/>
        </w:rPr>
        <w:t xml:space="preserve"> </w:t>
      </w:r>
      <w:r w:rsidRPr="00AA6DC0">
        <w:rPr>
          <w:rFonts w:eastAsiaTheme="minorHAnsi" w:cstheme="minorBidi"/>
          <w:szCs w:val="24"/>
        </w:rPr>
        <w:t>Everyone affected by a patient safety incident should have the opportunity to be listened to and share their experience.</w:t>
      </w:r>
    </w:p>
    <w:p w14:paraId="56BE7697" w14:textId="77777777" w:rsidR="00AA6DC0" w:rsidRPr="00AA6DC0" w:rsidRDefault="00AA6DC0" w:rsidP="00381172">
      <w:pPr>
        <w:numPr>
          <w:ilvl w:val="0"/>
          <w:numId w:val="7"/>
        </w:numPr>
        <w:spacing w:after="200" w:line="276" w:lineRule="auto"/>
        <w:contextualSpacing/>
        <w:rPr>
          <w:rFonts w:eastAsiaTheme="minorHAnsi" w:cstheme="minorBidi"/>
          <w:szCs w:val="24"/>
        </w:rPr>
      </w:pPr>
      <w:r w:rsidRPr="00AA6DC0">
        <w:rPr>
          <w:rFonts w:eastAsiaTheme="minorHAnsi" w:cstheme="minorBidi"/>
          <w:szCs w:val="24"/>
        </w:rPr>
        <w:t>Approach is collaborative and open.</w:t>
      </w:r>
    </w:p>
    <w:p w14:paraId="63D853E6" w14:textId="77777777" w:rsidR="00AA6DC0" w:rsidRPr="00AA6DC0" w:rsidRDefault="00AA6DC0" w:rsidP="00381172">
      <w:pPr>
        <w:numPr>
          <w:ilvl w:val="0"/>
          <w:numId w:val="7"/>
        </w:numPr>
        <w:spacing w:after="200" w:line="276" w:lineRule="auto"/>
        <w:contextualSpacing/>
        <w:rPr>
          <w:rFonts w:eastAsiaTheme="minorHAnsi" w:cstheme="minorBidi"/>
          <w:szCs w:val="24"/>
        </w:rPr>
      </w:pPr>
      <w:r w:rsidRPr="00AA6DC0">
        <w:rPr>
          <w:rFonts w:eastAsiaTheme="minorHAnsi" w:cstheme="minorBidi"/>
          <w:szCs w:val="24"/>
        </w:rPr>
        <w:t>Subjectivity is accepted.</w:t>
      </w:r>
    </w:p>
    <w:p w14:paraId="7D177E9C" w14:textId="77777777" w:rsidR="00AA6DC0" w:rsidRPr="00AA6DC0" w:rsidRDefault="00AA6DC0" w:rsidP="00381172">
      <w:pPr>
        <w:numPr>
          <w:ilvl w:val="0"/>
          <w:numId w:val="7"/>
        </w:numPr>
        <w:spacing w:after="200" w:line="276" w:lineRule="auto"/>
        <w:contextualSpacing/>
        <w:rPr>
          <w:rFonts w:eastAsiaTheme="minorHAnsi" w:cstheme="minorBidi"/>
          <w:szCs w:val="24"/>
        </w:rPr>
      </w:pPr>
      <w:r w:rsidRPr="00AA6DC0">
        <w:rPr>
          <w:rFonts w:eastAsiaTheme="minorHAnsi" w:cstheme="minorBidi"/>
          <w:szCs w:val="24"/>
        </w:rPr>
        <w:t>Strive for equity.</w:t>
      </w:r>
    </w:p>
    <w:p w14:paraId="58EDE041" w14:textId="77777777" w:rsidR="00AA6DC0" w:rsidRDefault="00AA6DC0" w:rsidP="00AA6DC0">
      <w:pPr>
        <w:spacing w:line="276" w:lineRule="auto"/>
        <w:ind w:right="119"/>
        <w:rPr>
          <w:b/>
          <w:bCs/>
          <w:szCs w:val="24"/>
        </w:rPr>
      </w:pPr>
    </w:p>
    <w:p w14:paraId="289C419A" w14:textId="3615D4C7" w:rsidR="00E1078A" w:rsidRDefault="00E1078A" w:rsidP="00E1078A">
      <w:pPr>
        <w:spacing w:line="276" w:lineRule="auto"/>
        <w:ind w:right="119"/>
        <w:jc w:val="both"/>
        <w:rPr>
          <w:rStyle w:val="Hyperlink"/>
          <w:szCs w:val="24"/>
        </w:rPr>
      </w:pPr>
      <w:r>
        <w:rPr>
          <w:szCs w:val="24"/>
        </w:rPr>
        <w:t xml:space="preserve">This policy therefore reinforces existing guidance relating to the duty of candour and ‘being open’ and recognises the need to involve patients and families as soon as possible in all stages of any investigation, or improvement planning, unless they express a desire not to be involved. </w:t>
      </w:r>
    </w:p>
    <w:p w14:paraId="01324F8D" w14:textId="49CE4122" w:rsidR="00E1078A" w:rsidRPr="00B561F4" w:rsidRDefault="00E1078A" w:rsidP="002B0DFE">
      <w:pPr>
        <w:pStyle w:val="Heading1"/>
        <w:numPr>
          <w:ilvl w:val="0"/>
          <w:numId w:val="18"/>
        </w:numPr>
        <w:rPr>
          <w:rFonts w:cs="Arial"/>
          <w:color w:val="365F91"/>
          <w:sz w:val="28"/>
          <w:lang w:val="en-US"/>
        </w:rPr>
      </w:pPr>
      <w:bookmarkStart w:id="16" w:name="_Toc140152273"/>
      <w:r w:rsidRPr="00B561F4">
        <w:rPr>
          <w:rFonts w:cs="Arial"/>
          <w:color w:val="365F91"/>
          <w:sz w:val="28"/>
          <w:lang w:val="en-US"/>
        </w:rPr>
        <w:lastRenderedPageBreak/>
        <w:t>Involving Staff, Colleagues and Partners</w:t>
      </w:r>
      <w:bookmarkEnd w:id="16"/>
    </w:p>
    <w:p w14:paraId="395C7BB3" w14:textId="77777777" w:rsidR="00E1078A" w:rsidRPr="00F97E73" w:rsidRDefault="00E1078A" w:rsidP="00E1078A">
      <w:pPr>
        <w:spacing w:line="276" w:lineRule="auto"/>
        <w:jc w:val="both"/>
        <w:rPr>
          <w:szCs w:val="24"/>
        </w:rPr>
      </w:pPr>
      <w:r w:rsidRPr="00F97E73">
        <w:rPr>
          <w:szCs w:val="24"/>
        </w:rPr>
        <w:t xml:space="preserve">Involvement of staff and colleagues (including partner agencies) is of paramount importance when responding to a patient safety incident to ensure a holistic and inclusive approach from the outset. Again, this reinforces existing guidance such as our Incident Reporting policy, though it is recognised this approach must not be restricted to only those incidents that meet a threshold of harm or predefined categories. We will continue to promote, support, and encourage our colleagues and partners to report any incident or near-misses, with a shift in focus to incidents, or groups of incidents, which provide the greatest opportunities for learning and improvement. </w:t>
      </w:r>
    </w:p>
    <w:p w14:paraId="2C024EAE" w14:textId="10F711E7" w:rsidR="00E1078A" w:rsidRDefault="00E1078A" w:rsidP="00E1078A">
      <w:pPr>
        <w:spacing w:line="276" w:lineRule="auto"/>
        <w:jc w:val="both"/>
        <w:rPr>
          <w:szCs w:val="24"/>
        </w:rPr>
      </w:pPr>
      <w:r w:rsidRPr="00F97E73">
        <w:rPr>
          <w:szCs w:val="24"/>
        </w:rPr>
        <w:t xml:space="preserve">We welcome speaking up as it is vital that our staff feel safe and are encouraged to speak up </w:t>
      </w:r>
      <w:proofErr w:type="gramStart"/>
      <w:r w:rsidRPr="00F97E73">
        <w:rPr>
          <w:szCs w:val="24"/>
        </w:rPr>
        <w:t>in order to</w:t>
      </w:r>
      <w:proofErr w:type="gramEnd"/>
      <w:r w:rsidRPr="00F97E73">
        <w:rPr>
          <w:szCs w:val="24"/>
        </w:rPr>
        <w:t xml:space="preserve"> raise their concerns to keep patients and staff safe to support the working environment for our staff. Anyone can speak up including health care </w:t>
      </w:r>
      <w:bookmarkStart w:id="17" w:name="_Hlk139889964"/>
      <w:r w:rsidRPr="00F97E73">
        <w:rPr>
          <w:szCs w:val="24"/>
        </w:rPr>
        <w:t>professionals,</w:t>
      </w:r>
      <w:r>
        <w:rPr>
          <w:szCs w:val="24"/>
        </w:rPr>
        <w:t xml:space="preserve"> non-</w:t>
      </w:r>
      <w:r w:rsidRPr="00F97E73">
        <w:rPr>
          <w:szCs w:val="24"/>
        </w:rPr>
        <w:t>clinical</w:t>
      </w:r>
      <w:bookmarkEnd w:id="17"/>
      <w:r>
        <w:rPr>
          <w:szCs w:val="24"/>
        </w:rPr>
        <w:t xml:space="preserve"> </w:t>
      </w:r>
      <w:r w:rsidRPr="00F97E73">
        <w:rPr>
          <w:szCs w:val="24"/>
        </w:rPr>
        <w:t>workers,</w:t>
      </w:r>
      <w:r>
        <w:rPr>
          <w:szCs w:val="24"/>
        </w:rPr>
        <w:t xml:space="preserve"> </w:t>
      </w:r>
      <w:r w:rsidRPr="00F97E73">
        <w:rPr>
          <w:szCs w:val="24"/>
        </w:rPr>
        <w:t>receptionists,</w:t>
      </w:r>
      <w:r>
        <w:rPr>
          <w:szCs w:val="24"/>
        </w:rPr>
        <w:t xml:space="preserve"> </w:t>
      </w:r>
      <w:r w:rsidRPr="00F97E73">
        <w:rPr>
          <w:szCs w:val="24"/>
        </w:rPr>
        <w:t>directors,</w:t>
      </w:r>
      <w:r>
        <w:rPr>
          <w:szCs w:val="24"/>
        </w:rPr>
        <w:t xml:space="preserve"> </w:t>
      </w:r>
      <w:r w:rsidRPr="00F97E73">
        <w:rPr>
          <w:szCs w:val="24"/>
        </w:rPr>
        <w:t>managers,</w:t>
      </w:r>
      <w:r>
        <w:rPr>
          <w:szCs w:val="24"/>
        </w:rPr>
        <w:t xml:space="preserve"> </w:t>
      </w:r>
      <w:r w:rsidRPr="00F97E73">
        <w:rPr>
          <w:szCs w:val="24"/>
        </w:rPr>
        <w:t>contractors,</w:t>
      </w:r>
      <w:r>
        <w:rPr>
          <w:szCs w:val="24"/>
        </w:rPr>
        <w:t xml:space="preserve"> </w:t>
      </w:r>
      <w:r w:rsidRPr="00F97E73">
        <w:rPr>
          <w:szCs w:val="24"/>
        </w:rPr>
        <w:t>volunteers,</w:t>
      </w:r>
      <w:r>
        <w:rPr>
          <w:szCs w:val="24"/>
        </w:rPr>
        <w:t xml:space="preserve"> </w:t>
      </w:r>
      <w:r w:rsidRPr="00F97E73">
        <w:rPr>
          <w:szCs w:val="24"/>
        </w:rPr>
        <w:t xml:space="preserve">students, trainee’s, junior doctors, locum doctors, bank and agency workers and former </w:t>
      </w:r>
      <w:r>
        <w:rPr>
          <w:szCs w:val="24"/>
        </w:rPr>
        <w:t>employees</w:t>
      </w:r>
      <w:r w:rsidRPr="00F97E73">
        <w:rPr>
          <w:szCs w:val="24"/>
        </w:rPr>
        <w:t>.</w:t>
      </w:r>
    </w:p>
    <w:p w14:paraId="0BAE68F9" w14:textId="77777777" w:rsidR="00CC2F98" w:rsidRPr="00F97E73" w:rsidRDefault="00CC2F98" w:rsidP="00E1078A">
      <w:pPr>
        <w:spacing w:line="276" w:lineRule="auto"/>
        <w:jc w:val="both"/>
        <w:rPr>
          <w:szCs w:val="24"/>
        </w:rPr>
      </w:pPr>
    </w:p>
    <w:p w14:paraId="6F913C14" w14:textId="6C068167" w:rsidR="00E1078A" w:rsidRDefault="00E1078A" w:rsidP="00E1078A">
      <w:pPr>
        <w:spacing w:line="276" w:lineRule="auto"/>
        <w:jc w:val="both"/>
        <w:rPr>
          <w:szCs w:val="24"/>
        </w:rPr>
      </w:pPr>
      <w:r>
        <w:rPr>
          <w:szCs w:val="24"/>
        </w:rPr>
        <w:t>We encourage our staff to report concerns internally for us to act promptly as this is the quickest way for us to respond to incidents. However, you can report concerns externally to the Care Quality Committee (CQC) for quality and safety concerns about the services it regulates.</w:t>
      </w:r>
    </w:p>
    <w:p w14:paraId="13BF56CE" w14:textId="77777777" w:rsidR="00E1078A" w:rsidRDefault="00E1078A" w:rsidP="00E1078A">
      <w:pPr>
        <w:spacing w:line="276" w:lineRule="auto"/>
        <w:jc w:val="both"/>
        <w:rPr>
          <w:szCs w:val="24"/>
        </w:rPr>
      </w:pPr>
    </w:p>
    <w:p w14:paraId="47AB62B7" w14:textId="77777777" w:rsidR="00E1078A" w:rsidRPr="00E1078A" w:rsidRDefault="00E1078A" w:rsidP="00E1078A">
      <w:pPr>
        <w:spacing w:after="200" w:line="276" w:lineRule="auto"/>
        <w:jc w:val="both"/>
        <w:rPr>
          <w:rFonts w:eastAsiaTheme="minorHAnsi" w:cstheme="minorBidi"/>
          <w:szCs w:val="24"/>
        </w:rPr>
      </w:pPr>
      <w:r w:rsidRPr="00E1078A">
        <w:rPr>
          <w:rFonts w:eastAsiaTheme="minorHAnsi" w:cstheme="minorBidi"/>
          <w:szCs w:val="24"/>
        </w:rPr>
        <w:t xml:space="preserve">It is recognised that staff and colleagues need to continually feel supported to speak out and openly report incidents and concerns without fear of recrimination or blame. We will continue to closely monitor incident reporting levels and continue to promote an open and just culture to support this. </w:t>
      </w:r>
    </w:p>
    <w:p w14:paraId="51867B70" w14:textId="24724E68" w:rsidR="00FC51DB" w:rsidRPr="00F4292C" w:rsidRDefault="00E1078A" w:rsidP="00F4292C">
      <w:pPr>
        <w:spacing w:after="200" w:line="276" w:lineRule="auto"/>
        <w:jc w:val="both"/>
        <w:rPr>
          <w:rFonts w:eastAsiaTheme="minorHAnsi" w:cstheme="minorBidi"/>
          <w:szCs w:val="24"/>
        </w:rPr>
      </w:pPr>
      <w:r w:rsidRPr="00E1078A">
        <w:rPr>
          <w:rFonts w:eastAsiaTheme="minorHAnsi" w:cstheme="minorBidi"/>
          <w:szCs w:val="24"/>
        </w:rPr>
        <w:t>Our Trust will support staff on a day-to-day basis and ensure that staff have access to the right services to support staff through difficult and unexpected challenges</w:t>
      </w:r>
      <w:r w:rsidR="00CC2F98">
        <w:rPr>
          <w:rFonts w:eastAsiaTheme="minorHAnsi" w:cstheme="minorBidi"/>
          <w:szCs w:val="24"/>
        </w:rPr>
        <w:t>.</w:t>
      </w:r>
    </w:p>
    <w:p w14:paraId="5DB87BAC" w14:textId="77777777" w:rsidR="00361FF6" w:rsidRPr="00B561F4" w:rsidRDefault="00361FF6" w:rsidP="00A8268B">
      <w:pPr>
        <w:pStyle w:val="Heading1"/>
        <w:numPr>
          <w:ilvl w:val="0"/>
          <w:numId w:val="18"/>
        </w:numPr>
        <w:rPr>
          <w:rFonts w:cs="Arial"/>
          <w:color w:val="365F91"/>
          <w:sz w:val="28"/>
          <w:lang w:val="en-US"/>
        </w:rPr>
      </w:pPr>
      <w:bookmarkStart w:id="18" w:name="_Toc140152274"/>
      <w:r w:rsidRPr="00B561F4">
        <w:rPr>
          <w:rFonts w:cs="Arial"/>
          <w:color w:val="365F91"/>
          <w:sz w:val="28"/>
          <w:lang w:val="en-US"/>
        </w:rPr>
        <w:t>Patient safety incident response planning</w:t>
      </w:r>
      <w:bookmarkEnd w:id="18"/>
    </w:p>
    <w:p w14:paraId="3EABF2CD" w14:textId="77777777" w:rsidR="00361FF6" w:rsidRPr="00361FF6" w:rsidRDefault="00361FF6" w:rsidP="00361FF6">
      <w:pPr>
        <w:spacing w:before="360" w:after="200" w:line="276" w:lineRule="auto"/>
        <w:ind w:right="119"/>
        <w:rPr>
          <w:rFonts w:eastAsiaTheme="minorHAnsi" w:cs="Arial"/>
          <w:color w:val="000000"/>
          <w:szCs w:val="24"/>
          <w:shd w:val="clear" w:color="auto" w:fill="FFFFFF"/>
        </w:rPr>
      </w:pPr>
      <w:r w:rsidRPr="00361FF6">
        <w:rPr>
          <w:rFonts w:eastAsiaTheme="minorHAnsi" w:cs="Arial"/>
          <w:color w:val="000000"/>
          <w:szCs w:val="24"/>
          <w:shd w:val="clear" w:color="auto" w:fill="FFFFFF"/>
        </w:rPr>
        <w:t>PSIRF supports Trusts to respond to incidents and safety issues in a way that maximises learning and improvement, rather than basing responses on arbitrary and subjective definitions of harm. Beyond nationally set requirements, organisations can explore patient safety incidents relevant to their context and the populations they serve rather than only those that meet a certain defined threshold.</w:t>
      </w:r>
    </w:p>
    <w:p w14:paraId="658E8706" w14:textId="77777777" w:rsidR="00361FF6" w:rsidRPr="00361FF6" w:rsidRDefault="00361FF6" w:rsidP="00361FF6">
      <w:pPr>
        <w:spacing w:before="360" w:after="200" w:line="276" w:lineRule="auto"/>
        <w:ind w:right="119"/>
        <w:rPr>
          <w:rFonts w:eastAsiaTheme="minorHAnsi" w:cs="Arial"/>
          <w:color w:val="000000"/>
          <w:szCs w:val="24"/>
          <w:shd w:val="clear" w:color="auto" w:fill="FFFFFF"/>
        </w:rPr>
      </w:pPr>
      <w:r w:rsidRPr="00361FF6">
        <w:rPr>
          <w:rFonts w:eastAsiaTheme="minorHAnsi" w:cs="Arial"/>
          <w:color w:val="000000"/>
          <w:szCs w:val="24"/>
          <w:shd w:val="clear" w:color="auto" w:fill="FFFFFF"/>
        </w:rPr>
        <w:t>By taking this approach we can focus our resources on incidents, or groups of incidents that provide the greatest opportunities for learning and improving patient safety. Planning needs to also consider other sources of feedback such as complaints, risks, legal claims, mortality reviews and other forms of feedback.</w:t>
      </w:r>
    </w:p>
    <w:p w14:paraId="27DEE83E" w14:textId="77777777" w:rsidR="00361FF6" w:rsidRPr="00361FF6" w:rsidRDefault="00361FF6" w:rsidP="00361FF6">
      <w:pPr>
        <w:spacing w:before="360" w:after="200" w:line="276" w:lineRule="auto"/>
        <w:ind w:right="119"/>
        <w:rPr>
          <w:rFonts w:eastAsiaTheme="minorHAnsi" w:cs="Arial"/>
          <w:color w:val="000000"/>
          <w:szCs w:val="24"/>
          <w:shd w:val="clear" w:color="auto" w:fill="FFFFFF"/>
        </w:rPr>
      </w:pPr>
      <w:r w:rsidRPr="00361FF6">
        <w:rPr>
          <w:rFonts w:eastAsiaTheme="minorHAnsi" w:cs="Arial"/>
          <w:color w:val="000000"/>
          <w:szCs w:val="24"/>
          <w:shd w:val="clear" w:color="auto" w:fill="FFFFFF"/>
        </w:rPr>
        <w:t>PSIRF guidance specifies the following standards that our plans should reflect:</w:t>
      </w:r>
    </w:p>
    <w:p w14:paraId="2D805E0D" w14:textId="77777777" w:rsidR="00361FF6" w:rsidRPr="00361FF6" w:rsidRDefault="00361FF6" w:rsidP="00381172">
      <w:pPr>
        <w:numPr>
          <w:ilvl w:val="0"/>
          <w:numId w:val="8"/>
        </w:numPr>
        <w:spacing w:before="360" w:after="200" w:line="276" w:lineRule="auto"/>
        <w:ind w:left="720" w:right="119"/>
        <w:contextualSpacing/>
        <w:rPr>
          <w:rFonts w:eastAsiaTheme="minorHAnsi" w:cs="Arial"/>
          <w:color w:val="000000"/>
          <w:szCs w:val="24"/>
          <w:shd w:val="clear" w:color="auto" w:fill="FFFFFF"/>
        </w:rPr>
      </w:pPr>
      <w:r w:rsidRPr="00361FF6">
        <w:rPr>
          <w:rFonts w:eastAsiaTheme="minorHAnsi" w:cs="Arial"/>
          <w:color w:val="000000"/>
          <w:szCs w:val="24"/>
          <w:shd w:val="clear" w:color="auto" w:fill="FFFFFF"/>
        </w:rPr>
        <w:t>A thorough analysis of relevant organisational data</w:t>
      </w:r>
    </w:p>
    <w:p w14:paraId="30A4F629" w14:textId="77777777" w:rsidR="00361FF6" w:rsidRPr="00361FF6" w:rsidRDefault="00361FF6" w:rsidP="00381172">
      <w:pPr>
        <w:numPr>
          <w:ilvl w:val="0"/>
          <w:numId w:val="8"/>
        </w:numPr>
        <w:spacing w:before="360" w:after="200" w:line="276" w:lineRule="auto"/>
        <w:ind w:left="720" w:right="119"/>
        <w:contextualSpacing/>
        <w:rPr>
          <w:rFonts w:eastAsiaTheme="minorHAnsi" w:cs="Arial"/>
          <w:color w:val="000000"/>
          <w:szCs w:val="24"/>
          <w:shd w:val="clear" w:color="auto" w:fill="FFFFFF"/>
        </w:rPr>
      </w:pPr>
      <w:r w:rsidRPr="00361FF6">
        <w:rPr>
          <w:rFonts w:eastAsiaTheme="minorHAnsi" w:cs="Arial"/>
          <w:color w:val="000000"/>
          <w:szCs w:val="24"/>
          <w:shd w:val="clear" w:color="auto" w:fill="FFFFFF"/>
        </w:rPr>
        <w:t xml:space="preserve">Collaborative stakeholder engagement </w:t>
      </w:r>
    </w:p>
    <w:p w14:paraId="438449C7" w14:textId="77777777" w:rsidR="00361FF6" w:rsidRPr="00361FF6" w:rsidRDefault="00361FF6" w:rsidP="00381172">
      <w:pPr>
        <w:numPr>
          <w:ilvl w:val="0"/>
          <w:numId w:val="8"/>
        </w:numPr>
        <w:spacing w:before="360" w:after="200" w:line="276" w:lineRule="auto"/>
        <w:ind w:left="720" w:right="119"/>
        <w:contextualSpacing/>
        <w:rPr>
          <w:rFonts w:eastAsiaTheme="minorHAnsi" w:cs="Arial"/>
          <w:color w:val="000000"/>
          <w:szCs w:val="24"/>
          <w:shd w:val="clear" w:color="auto" w:fill="FFFFFF"/>
        </w:rPr>
      </w:pPr>
      <w:r w:rsidRPr="00361FF6">
        <w:rPr>
          <w:rFonts w:eastAsiaTheme="minorHAnsi" w:cs="Arial"/>
          <w:color w:val="000000"/>
          <w:szCs w:val="24"/>
          <w:shd w:val="clear" w:color="auto" w:fill="FFFFFF"/>
        </w:rPr>
        <w:t>A clear rationale for the response to each identified patient safety incident type.</w:t>
      </w:r>
    </w:p>
    <w:p w14:paraId="450F2AB0" w14:textId="77777777" w:rsidR="00361FF6" w:rsidRPr="00361FF6" w:rsidRDefault="00361FF6" w:rsidP="00361FF6">
      <w:pPr>
        <w:spacing w:before="360" w:after="200" w:line="276" w:lineRule="auto"/>
        <w:ind w:left="-284" w:right="119"/>
        <w:rPr>
          <w:rFonts w:eastAsiaTheme="minorHAnsi" w:cs="Arial"/>
          <w:color w:val="000000"/>
          <w:szCs w:val="24"/>
          <w:shd w:val="clear" w:color="auto" w:fill="FFFFFF"/>
        </w:rPr>
      </w:pPr>
      <w:r w:rsidRPr="00361FF6">
        <w:rPr>
          <w:rFonts w:eastAsiaTheme="minorHAnsi" w:cs="Arial"/>
          <w:color w:val="000000"/>
          <w:szCs w:val="24"/>
          <w:shd w:val="clear" w:color="auto" w:fill="FFFFFF"/>
        </w:rPr>
        <w:t>They will also be:</w:t>
      </w:r>
    </w:p>
    <w:p w14:paraId="71E58225" w14:textId="77777777" w:rsidR="00361FF6" w:rsidRPr="00361FF6" w:rsidRDefault="00361FF6" w:rsidP="00381172">
      <w:pPr>
        <w:numPr>
          <w:ilvl w:val="0"/>
          <w:numId w:val="9"/>
        </w:numPr>
        <w:spacing w:before="360" w:after="200" w:line="276" w:lineRule="auto"/>
        <w:ind w:right="119"/>
        <w:contextualSpacing/>
        <w:rPr>
          <w:rFonts w:eastAsiaTheme="minorHAnsi" w:cs="Arial"/>
          <w:color w:val="000000"/>
          <w:szCs w:val="24"/>
          <w:shd w:val="clear" w:color="auto" w:fill="FFFFFF"/>
        </w:rPr>
      </w:pPr>
      <w:r w:rsidRPr="00361FF6">
        <w:rPr>
          <w:rFonts w:eastAsiaTheme="minorHAnsi" w:cs="Arial"/>
          <w:color w:val="000000"/>
          <w:szCs w:val="24"/>
          <w:shd w:val="clear" w:color="auto" w:fill="FFFFFF"/>
        </w:rPr>
        <w:lastRenderedPageBreak/>
        <w:t>Updated as required and in accordance with emerging intelligence and improvement efforts.</w:t>
      </w:r>
    </w:p>
    <w:p w14:paraId="0CBEA7FA" w14:textId="77777777" w:rsidR="00361FF6" w:rsidRPr="00361FF6" w:rsidRDefault="00361FF6" w:rsidP="00381172">
      <w:pPr>
        <w:numPr>
          <w:ilvl w:val="0"/>
          <w:numId w:val="9"/>
        </w:numPr>
        <w:spacing w:before="360" w:after="200" w:line="276" w:lineRule="auto"/>
        <w:ind w:right="119"/>
        <w:contextualSpacing/>
        <w:rPr>
          <w:rFonts w:eastAsiaTheme="minorHAnsi" w:cs="Arial"/>
          <w:color w:val="000000"/>
          <w:szCs w:val="24"/>
          <w:shd w:val="clear" w:color="auto" w:fill="FFFFFF"/>
        </w:rPr>
      </w:pPr>
      <w:r w:rsidRPr="00361FF6">
        <w:rPr>
          <w:rFonts w:eastAsiaTheme="minorHAnsi" w:cs="Arial"/>
          <w:color w:val="000000"/>
          <w:szCs w:val="24"/>
          <w:shd w:val="clear" w:color="auto" w:fill="FFFFFF"/>
        </w:rPr>
        <w:t>Published on our external facing website.</w:t>
      </w:r>
    </w:p>
    <w:p w14:paraId="093ECFE8" w14:textId="77777777" w:rsidR="00361FF6" w:rsidRPr="00361FF6" w:rsidRDefault="00361FF6" w:rsidP="00361FF6">
      <w:pPr>
        <w:spacing w:before="360" w:after="200" w:line="276" w:lineRule="auto"/>
        <w:ind w:right="119"/>
        <w:rPr>
          <w:rFonts w:eastAsiaTheme="minorHAnsi" w:cs="Arial"/>
          <w:color w:val="000000"/>
          <w:szCs w:val="24"/>
          <w:shd w:val="clear" w:color="auto" w:fill="FFFFFF"/>
        </w:rPr>
      </w:pPr>
      <w:r w:rsidRPr="00361FF6">
        <w:rPr>
          <w:rFonts w:eastAsiaTheme="minorHAnsi" w:cs="Arial"/>
          <w:color w:val="000000"/>
          <w:szCs w:val="24"/>
          <w:shd w:val="clear" w:color="auto" w:fill="FFFFFF"/>
        </w:rPr>
        <w:t>Our associated patient safety incident response plan (PSIRP) will reflect these standards and will be published alongside this overarching policy framework.</w:t>
      </w:r>
    </w:p>
    <w:p w14:paraId="3F9A1A77" w14:textId="1BA59706" w:rsidR="00361FF6" w:rsidRPr="00B561F4" w:rsidRDefault="00361FF6" w:rsidP="002B0DFE">
      <w:pPr>
        <w:pStyle w:val="Heading1"/>
        <w:numPr>
          <w:ilvl w:val="0"/>
          <w:numId w:val="18"/>
        </w:numPr>
        <w:rPr>
          <w:rFonts w:cs="Arial"/>
          <w:color w:val="365F91"/>
          <w:sz w:val="28"/>
          <w:lang w:val="en-US"/>
        </w:rPr>
      </w:pPr>
      <w:bookmarkStart w:id="19" w:name="_Toc106014101"/>
      <w:bookmarkStart w:id="20" w:name="_Toc140152275"/>
      <w:bookmarkStart w:id="21" w:name="_Toc63780480"/>
      <w:r w:rsidRPr="00B561F4">
        <w:rPr>
          <w:rFonts w:cs="Arial"/>
          <w:color w:val="365F91"/>
          <w:sz w:val="28"/>
          <w:lang w:val="en-US"/>
        </w:rPr>
        <w:t xml:space="preserve">Resources and training to support patient safety incident </w:t>
      </w:r>
      <w:bookmarkEnd w:id="19"/>
      <w:bookmarkEnd w:id="20"/>
      <w:r w:rsidR="00EF367F" w:rsidRPr="00B561F4">
        <w:rPr>
          <w:rFonts w:cs="Arial"/>
          <w:color w:val="365F91"/>
          <w:sz w:val="28"/>
          <w:lang w:val="en-US"/>
        </w:rPr>
        <w:t>response.</w:t>
      </w:r>
    </w:p>
    <w:p w14:paraId="1437F939" w14:textId="77777777" w:rsidR="00361FF6" w:rsidRDefault="00361FF6" w:rsidP="00361FF6">
      <w:pPr>
        <w:spacing w:line="276" w:lineRule="auto"/>
        <w:rPr>
          <w:szCs w:val="24"/>
        </w:rPr>
      </w:pPr>
      <w:r w:rsidRPr="00361FF6">
        <w:rPr>
          <w:szCs w:val="24"/>
        </w:rPr>
        <w:t>PSIRF recognises that resources and capacity to investigate and learn effectively from patient safety incidents is finite. Our Trust has evaluated our capacity to deliver the plan. The Trusts PSIRF plan provides more detail in relation to the number of investigations that may be required for a single or small group of incidents that do not fall into one of the broader improvements workstreams.</w:t>
      </w:r>
    </w:p>
    <w:p w14:paraId="4B06F769" w14:textId="77777777" w:rsidR="00361FF6" w:rsidRPr="00361FF6" w:rsidRDefault="00361FF6" w:rsidP="00361FF6">
      <w:pPr>
        <w:spacing w:line="276" w:lineRule="auto"/>
        <w:rPr>
          <w:szCs w:val="24"/>
        </w:rPr>
      </w:pPr>
    </w:p>
    <w:p w14:paraId="4260C6AA" w14:textId="77777777" w:rsidR="00361FF6" w:rsidRDefault="00361FF6" w:rsidP="00361FF6">
      <w:pPr>
        <w:spacing w:line="276" w:lineRule="auto"/>
        <w:rPr>
          <w:szCs w:val="24"/>
        </w:rPr>
      </w:pPr>
      <w:r w:rsidRPr="00361FF6">
        <w:rPr>
          <w:szCs w:val="24"/>
        </w:rPr>
        <w:t>The Trust will have in place governance arrangements to ensure that learning responses are not led by staff who were involved in the patient safety incident itself or by those who directly manage those staff. Learning responses are not taken in isolation. Subject matter experts with relevant knowledge and skills will be involved, where necessary, throughout the learning response process to provide expertise, advice, or proof reading.</w:t>
      </w:r>
    </w:p>
    <w:p w14:paraId="09127EE3" w14:textId="77777777" w:rsidR="00361FF6" w:rsidRPr="00361FF6" w:rsidRDefault="00361FF6" w:rsidP="00361FF6">
      <w:pPr>
        <w:spacing w:line="276" w:lineRule="auto"/>
        <w:rPr>
          <w:szCs w:val="24"/>
        </w:rPr>
      </w:pPr>
    </w:p>
    <w:p w14:paraId="15B24220" w14:textId="77777777" w:rsidR="00361FF6" w:rsidRPr="00361FF6" w:rsidRDefault="00361FF6" w:rsidP="00361FF6">
      <w:pPr>
        <w:spacing w:line="276" w:lineRule="auto"/>
        <w:rPr>
          <w:szCs w:val="24"/>
        </w:rPr>
      </w:pPr>
      <w:r w:rsidRPr="00361FF6">
        <w:rPr>
          <w:szCs w:val="24"/>
        </w:rPr>
        <w:t>The Trust has identified Patient Safety Specialists who have been designated to provide dynamic senior patient safety leadership. Furthermore, we have identified by reviewing patient safety staff who will have oversight roles, learning response leads and engagement leads.</w:t>
      </w:r>
    </w:p>
    <w:p w14:paraId="729F7B59" w14:textId="229FB21A" w:rsidR="00361FF6" w:rsidRDefault="00361FF6" w:rsidP="00361FF6">
      <w:pPr>
        <w:spacing w:line="276" w:lineRule="auto"/>
        <w:rPr>
          <w:szCs w:val="24"/>
        </w:rPr>
      </w:pPr>
      <w:r w:rsidRPr="00361FF6">
        <w:rPr>
          <w:szCs w:val="24"/>
        </w:rPr>
        <w:t xml:space="preserve">From our data and incident analysis, as a Trust we estimate that we will complete approximately 5 Patient Safety Incident Investigation (PSII) reviews </w:t>
      </w:r>
      <w:r w:rsidR="00995777">
        <w:rPr>
          <w:szCs w:val="24"/>
        </w:rPr>
        <w:t xml:space="preserve">annually </w:t>
      </w:r>
      <w:r w:rsidRPr="00361FF6">
        <w:rPr>
          <w:szCs w:val="24"/>
        </w:rPr>
        <w:t>where national requirements have been met.</w:t>
      </w:r>
    </w:p>
    <w:p w14:paraId="31490A75" w14:textId="77777777" w:rsidR="00361FF6" w:rsidRPr="00361FF6" w:rsidRDefault="00361FF6" w:rsidP="00361FF6">
      <w:pPr>
        <w:spacing w:line="276" w:lineRule="auto"/>
        <w:rPr>
          <w:szCs w:val="24"/>
        </w:rPr>
      </w:pPr>
    </w:p>
    <w:p w14:paraId="6B4BE83C" w14:textId="77777777" w:rsidR="00361FF6" w:rsidRDefault="00361FF6" w:rsidP="00361FF6">
      <w:pPr>
        <w:spacing w:line="276" w:lineRule="auto"/>
        <w:rPr>
          <w:szCs w:val="24"/>
        </w:rPr>
      </w:pPr>
      <w:r w:rsidRPr="00361FF6">
        <w:rPr>
          <w:szCs w:val="24"/>
        </w:rPr>
        <w:t>We aim to have a team of trained investigators who will be able to undertake investigations, but this will be in addition to their current substantive role and will require time to be allocated to complete their investigations. Our PSIRF plan gives further details into which incident will require a comprehensive investigation and how many we expect to complete in one year.</w:t>
      </w:r>
    </w:p>
    <w:p w14:paraId="0D30CCB8" w14:textId="77777777" w:rsidR="00361FF6" w:rsidRPr="00361FF6" w:rsidRDefault="00361FF6" w:rsidP="00361FF6">
      <w:pPr>
        <w:spacing w:line="276" w:lineRule="auto"/>
        <w:rPr>
          <w:szCs w:val="24"/>
        </w:rPr>
      </w:pPr>
    </w:p>
    <w:p w14:paraId="5A193D02" w14:textId="77777777" w:rsidR="00361FF6" w:rsidRDefault="00361FF6" w:rsidP="00361FF6">
      <w:pPr>
        <w:spacing w:line="276" w:lineRule="auto"/>
        <w:rPr>
          <w:szCs w:val="24"/>
        </w:rPr>
      </w:pPr>
      <w:r w:rsidRPr="00361FF6">
        <w:rPr>
          <w:szCs w:val="24"/>
        </w:rPr>
        <w:t>All Trust staff are required to complete mandatory Level 1 Patient Safety training which covers the basic requirements of reporting, investigating, and learning from incidents. This is a starting point for all our staff and includes and covers, listening to patients and raising concerns, the systems approach to safety, where instead of focusing on the performance of individual members of staff, we try to improve the way we work, avoiding inappropriate blame when things don’t go well, creating a just culture that prioritises safety and is open to learning about risk and safety.</w:t>
      </w:r>
    </w:p>
    <w:p w14:paraId="0C5AAF50" w14:textId="77777777" w:rsidR="00361FF6" w:rsidRPr="00361FF6" w:rsidRDefault="00361FF6" w:rsidP="00361FF6">
      <w:pPr>
        <w:spacing w:line="276" w:lineRule="auto"/>
        <w:rPr>
          <w:szCs w:val="24"/>
        </w:rPr>
      </w:pPr>
    </w:p>
    <w:p w14:paraId="7A5B74DE" w14:textId="77777777" w:rsidR="00361FF6" w:rsidRDefault="00361FF6" w:rsidP="00361FF6">
      <w:pPr>
        <w:spacing w:line="276" w:lineRule="auto"/>
        <w:rPr>
          <w:szCs w:val="24"/>
        </w:rPr>
      </w:pPr>
      <w:r w:rsidRPr="00361FF6">
        <w:rPr>
          <w:szCs w:val="24"/>
        </w:rPr>
        <w:t>Currently Band 6 (or equivalent) and above in Nursing and Midwifery, Registered Medical and Dental, and Allied Health Professionals are required to complete mandatory Level 2 Patient Safety training. Level 2 training is for clinical and non-clinical staff who have an interest in understanding more about patient safety or who want to go on to access the higher levels of training. This will be built upon as we review our plan and policy.</w:t>
      </w:r>
    </w:p>
    <w:p w14:paraId="7A63F213" w14:textId="77777777" w:rsidR="00361FF6" w:rsidRDefault="00361FF6" w:rsidP="00361FF6">
      <w:pPr>
        <w:spacing w:line="276" w:lineRule="auto"/>
        <w:rPr>
          <w:szCs w:val="24"/>
        </w:rPr>
      </w:pPr>
    </w:p>
    <w:p w14:paraId="314FA86A" w14:textId="219F6149" w:rsidR="00361FF6" w:rsidRDefault="00361FF6" w:rsidP="00361FF6">
      <w:pPr>
        <w:spacing w:line="276" w:lineRule="auto"/>
        <w:rPr>
          <w:szCs w:val="24"/>
        </w:rPr>
      </w:pPr>
      <w:r w:rsidRPr="00361FF6">
        <w:lastRenderedPageBreak/>
        <w:t xml:space="preserve"> </w:t>
      </w:r>
      <w:r w:rsidRPr="00361FF6">
        <w:rPr>
          <w:szCs w:val="24"/>
        </w:rPr>
        <w:t>Learning responses will be led by staff who have completed at least a two-day formal training and skills development in learning from patient safety incidents and experience of patient safety incident response. Learning response leads will have completed level 1 (essentials of patient safety incidents) and level 2 training (access to practice). They will undertake continuous professional development in incident response skills and knowledge, and network with other leads at least annually to build and maintain their expertise. Learning response leads contribute to a minimum of two learning responses per year. Records of contributions will be kept by the Risk &amp; Governance team.</w:t>
      </w:r>
    </w:p>
    <w:p w14:paraId="3B53C74F" w14:textId="77777777" w:rsidR="00361FF6" w:rsidRPr="00361FF6" w:rsidRDefault="00361FF6" w:rsidP="00361FF6">
      <w:pPr>
        <w:spacing w:line="276" w:lineRule="auto"/>
        <w:rPr>
          <w:szCs w:val="24"/>
        </w:rPr>
      </w:pPr>
    </w:p>
    <w:p w14:paraId="57FCAE04" w14:textId="32CE037B" w:rsidR="00361FF6" w:rsidRDefault="00361FF6" w:rsidP="00361FF6">
      <w:pPr>
        <w:spacing w:line="276" w:lineRule="auto"/>
        <w:rPr>
          <w:szCs w:val="24"/>
        </w:rPr>
      </w:pPr>
      <w:r w:rsidRPr="00361FF6">
        <w:rPr>
          <w:szCs w:val="24"/>
        </w:rPr>
        <w:t xml:space="preserve">Engagement leads will have completed level 1 and level 2 training and will have undertaken a minimum of 6 hours training relating to </w:t>
      </w:r>
      <w:r w:rsidR="00995777">
        <w:rPr>
          <w:szCs w:val="24"/>
        </w:rPr>
        <w:t>“</w:t>
      </w:r>
      <w:r w:rsidRPr="00361FF6">
        <w:rPr>
          <w:szCs w:val="24"/>
        </w:rPr>
        <w:t>Involving those affected by patient safety incidents in the learning process”.</w:t>
      </w:r>
    </w:p>
    <w:p w14:paraId="06923BCC" w14:textId="77777777" w:rsidR="00361FF6" w:rsidRPr="00361FF6" w:rsidRDefault="00361FF6" w:rsidP="00361FF6">
      <w:pPr>
        <w:spacing w:line="276" w:lineRule="auto"/>
        <w:rPr>
          <w:szCs w:val="24"/>
        </w:rPr>
      </w:pPr>
    </w:p>
    <w:p w14:paraId="5E681D0C" w14:textId="13ACC28C" w:rsidR="00361FF6" w:rsidRDefault="00361FF6" w:rsidP="00361FF6">
      <w:pPr>
        <w:spacing w:line="276" w:lineRule="auto"/>
        <w:rPr>
          <w:szCs w:val="24"/>
        </w:rPr>
      </w:pPr>
      <w:r w:rsidRPr="00361FF6">
        <w:rPr>
          <w:szCs w:val="24"/>
        </w:rPr>
        <w:t>Those in PSIRF oversight roles will have completed level 1 and level 2 training, a systems approach to learning from patient safety incidents equivalent to 2 days/12 hours training, oversight of learning from patient safety incidents which is equivalent to 6 hours training and involving those affected by patient safety incidents in the learning process, 6 hours of training.</w:t>
      </w:r>
    </w:p>
    <w:p w14:paraId="2F3A51FA" w14:textId="7AAE0D1E" w:rsidR="006621C1" w:rsidRPr="00B561F4" w:rsidRDefault="00361FF6" w:rsidP="002B0DFE">
      <w:pPr>
        <w:pStyle w:val="Heading1"/>
        <w:numPr>
          <w:ilvl w:val="0"/>
          <w:numId w:val="18"/>
        </w:numPr>
        <w:rPr>
          <w:rFonts w:cs="Arial"/>
          <w:color w:val="365F91"/>
          <w:sz w:val="28"/>
          <w:lang w:val="en-US"/>
        </w:rPr>
      </w:pPr>
      <w:bookmarkStart w:id="22" w:name="_Toc140152276"/>
      <w:bookmarkEnd w:id="21"/>
      <w:r w:rsidRPr="00B561F4">
        <w:rPr>
          <w:rFonts w:cs="Arial"/>
          <w:color w:val="365F91"/>
          <w:sz w:val="28"/>
          <w:lang w:val="en-US"/>
        </w:rPr>
        <w:t>Our patient safety incident response plan</w:t>
      </w:r>
      <w:bookmarkEnd w:id="22"/>
    </w:p>
    <w:p w14:paraId="248A9C80" w14:textId="77777777" w:rsidR="00361FF6" w:rsidRDefault="00361FF6" w:rsidP="00361FF6">
      <w:pPr>
        <w:spacing w:line="276" w:lineRule="auto"/>
      </w:pPr>
      <w:r>
        <w:t>Our plan sets out how The Walton Centre NHS Foundation Trust intends to respond to patient safety incidents. The plan is not a permanent set of rules that cannot be changed. We will remain flexible and consider the specific circumstances in which each patient safety incident occurred and the needs of those affected, as well as the plan.</w:t>
      </w:r>
    </w:p>
    <w:p w14:paraId="43CBDCCA" w14:textId="77777777" w:rsidR="00361FF6" w:rsidRDefault="00361FF6" w:rsidP="00361FF6">
      <w:pPr>
        <w:spacing w:line="276" w:lineRule="auto"/>
      </w:pPr>
    </w:p>
    <w:p w14:paraId="281B394D" w14:textId="74A2AA12" w:rsidR="00361FF6" w:rsidRDefault="00361FF6" w:rsidP="00361FF6">
      <w:pPr>
        <w:spacing w:line="276" w:lineRule="auto"/>
      </w:pPr>
      <w:r>
        <w:t>The plan is based on a thorough analysis of themes and trends from all incidents over a 3-year period from 1st January 2020 to 31st Dec 2022. Data included all incidents, complaints and concerns, mortality reviews, legal claims, inquests, and risks. To plan response methods, we needed to examine patient safety incident records and safety data, describe safety issues demonstrated by the data, identify improvement work underway and agree response methods. Through stakeholder engagement, priorities identified in the plan will be regularly reviewed against quality governance reports and surveillance to ensure they are responsive to unforeseen or emerging risks.</w:t>
      </w:r>
    </w:p>
    <w:p w14:paraId="3C4E4B1E" w14:textId="269D8DA9" w:rsidR="00361FF6" w:rsidRPr="00B561F4" w:rsidRDefault="002B0DFE" w:rsidP="002B0DFE">
      <w:pPr>
        <w:pStyle w:val="Heading1"/>
        <w:numPr>
          <w:ilvl w:val="0"/>
          <w:numId w:val="0"/>
        </w:numPr>
        <w:rPr>
          <w:rFonts w:cs="Arial"/>
          <w:color w:val="365F91"/>
          <w:sz w:val="28"/>
          <w:lang w:val="en-US"/>
        </w:rPr>
      </w:pPr>
      <w:bookmarkStart w:id="23" w:name="_Toc140152277"/>
      <w:r>
        <w:rPr>
          <w:rFonts w:cs="Arial"/>
          <w:color w:val="365F91"/>
          <w:sz w:val="28"/>
          <w:lang w:val="en-US"/>
        </w:rPr>
        <w:t xml:space="preserve">11. </w:t>
      </w:r>
      <w:r w:rsidR="00361FF6" w:rsidRPr="00B561F4">
        <w:rPr>
          <w:rFonts w:cs="Arial"/>
          <w:color w:val="365F91"/>
          <w:sz w:val="28"/>
          <w:lang w:val="en-US"/>
        </w:rPr>
        <w:t>Reviewing our patient safety incident response policy and plan</w:t>
      </w:r>
      <w:bookmarkEnd w:id="23"/>
    </w:p>
    <w:p w14:paraId="5B37B9BD" w14:textId="30A7EB39" w:rsidR="00A576AD" w:rsidRDefault="00A576AD" w:rsidP="00A576AD">
      <w:pPr>
        <w:spacing w:line="276" w:lineRule="auto"/>
      </w:pPr>
      <w:r w:rsidRPr="00A576AD">
        <w:t>Our patient safety incident response plan is a ‘living document’ that will be appropriately amended and updated as we use it to respond to patient safety incidents. We will review the plan every 12</w:t>
      </w:r>
      <w:r w:rsidR="00EF367F">
        <w:t xml:space="preserve"> months</w:t>
      </w:r>
      <w:r w:rsidRPr="00A576AD">
        <w:t xml:space="preserve"> to ensure our focus remains up to date; with ongoing improvement work our patient safety incident profile is likely to change. This will also provide an opportunity to re-engage with stakeholders to discuss and agree any changes made in the previous 12</w:t>
      </w:r>
      <w:r w:rsidR="00EF367F">
        <w:t xml:space="preserve"> </w:t>
      </w:r>
      <w:r w:rsidRPr="00A576AD">
        <w:t>months. We will continue with our PSIRF Task &amp; Finish Group to maintain the engagement of our staff and share learning and gain feedback</w:t>
      </w:r>
      <w:r>
        <w:t>.</w:t>
      </w:r>
    </w:p>
    <w:p w14:paraId="6ECE78AF" w14:textId="77777777" w:rsidR="00A576AD" w:rsidRPr="00A576AD" w:rsidRDefault="00A576AD" w:rsidP="00A576AD">
      <w:pPr>
        <w:spacing w:line="276" w:lineRule="auto"/>
      </w:pPr>
    </w:p>
    <w:p w14:paraId="03DD5D4F" w14:textId="77777777" w:rsidR="00A576AD" w:rsidRPr="003D5AC2" w:rsidRDefault="00A576AD" w:rsidP="00A576AD">
      <w:pPr>
        <w:spacing w:after="280" w:line="360" w:lineRule="atLeast"/>
        <w:jc w:val="both"/>
        <w:rPr>
          <w:szCs w:val="24"/>
        </w:rPr>
      </w:pPr>
      <w:r>
        <w:rPr>
          <w:szCs w:val="24"/>
        </w:rPr>
        <w:t>U</w:t>
      </w:r>
      <w:r w:rsidRPr="003D5AC2">
        <w:rPr>
          <w:szCs w:val="24"/>
        </w:rPr>
        <w:t>pdate</w:t>
      </w:r>
      <w:r>
        <w:rPr>
          <w:szCs w:val="24"/>
        </w:rPr>
        <w:t>d</w:t>
      </w:r>
      <w:r w:rsidRPr="003D5AC2">
        <w:rPr>
          <w:szCs w:val="24"/>
        </w:rPr>
        <w:t xml:space="preserve"> plan</w:t>
      </w:r>
      <w:r>
        <w:rPr>
          <w:szCs w:val="24"/>
        </w:rPr>
        <w:t>s</w:t>
      </w:r>
      <w:r w:rsidRPr="003D5AC2">
        <w:rPr>
          <w:szCs w:val="24"/>
        </w:rPr>
        <w:t xml:space="preserve"> will be published on our website</w:t>
      </w:r>
      <w:r>
        <w:rPr>
          <w:szCs w:val="24"/>
        </w:rPr>
        <w:t>,</w:t>
      </w:r>
      <w:r w:rsidRPr="003D5AC2">
        <w:rPr>
          <w:szCs w:val="24"/>
        </w:rPr>
        <w:t xml:space="preserve"> replacing </w:t>
      </w:r>
      <w:r>
        <w:rPr>
          <w:szCs w:val="24"/>
        </w:rPr>
        <w:t>the</w:t>
      </w:r>
      <w:r w:rsidRPr="003D5AC2">
        <w:rPr>
          <w:szCs w:val="24"/>
        </w:rPr>
        <w:t xml:space="preserve"> previous version.  </w:t>
      </w:r>
    </w:p>
    <w:p w14:paraId="5E51446A" w14:textId="794B6349" w:rsidR="00A576AD" w:rsidRDefault="00A576AD" w:rsidP="00A576AD">
      <w:pPr>
        <w:spacing w:after="280" w:line="360" w:lineRule="atLeast"/>
        <w:jc w:val="both"/>
        <w:rPr>
          <w:szCs w:val="24"/>
        </w:rPr>
      </w:pPr>
      <w:r w:rsidRPr="003D5AC2">
        <w:rPr>
          <w:szCs w:val="24"/>
        </w:rPr>
        <w:lastRenderedPageBreak/>
        <w:t xml:space="preserve">A rigorous planning exercise will </w:t>
      </w:r>
      <w:r>
        <w:rPr>
          <w:szCs w:val="24"/>
        </w:rPr>
        <w:t xml:space="preserve">be undertaken </w:t>
      </w:r>
      <w:r w:rsidRPr="003D5AC2">
        <w:rPr>
          <w:szCs w:val="24"/>
        </w:rPr>
        <w:t>every</w:t>
      </w:r>
      <w:r w:rsidR="00EF367F">
        <w:rPr>
          <w:szCs w:val="24"/>
        </w:rPr>
        <w:t xml:space="preserve"> </w:t>
      </w:r>
      <w:r w:rsidRPr="009933CF">
        <w:rPr>
          <w:color w:val="000000" w:themeColor="text1"/>
          <w:szCs w:val="24"/>
        </w:rPr>
        <w:t>12</w:t>
      </w:r>
      <w:r w:rsidR="00EF367F">
        <w:rPr>
          <w:color w:val="000000" w:themeColor="text1"/>
          <w:szCs w:val="24"/>
        </w:rPr>
        <w:t xml:space="preserve"> </w:t>
      </w:r>
      <w:r w:rsidRPr="009933CF">
        <w:rPr>
          <w:color w:val="000000" w:themeColor="text1"/>
          <w:szCs w:val="24"/>
        </w:rPr>
        <w:t xml:space="preserve">months </w:t>
      </w:r>
      <w:r w:rsidRPr="003D5AC2">
        <w:rPr>
          <w:szCs w:val="24"/>
        </w:rPr>
        <w:t>and more frequently if appropriate</w:t>
      </w:r>
      <w:r w:rsidR="00995777">
        <w:rPr>
          <w:szCs w:val="24"/>
        </w:rPr>
        <w:t xml:space="preserve">, </w:t>
      </w:r>
      <w:r w:rsidRPr="003D5AC2">
        <w:rPr>
          <w:szCs w:val="24"/>
        </w:rPr>
        <w:t xml:space="preserve">as agreed with our integrated care board (ICB) to ensure efforts continue to be balanced between learning and improvement. </w:t>
      </w:r>
      <w:r>
        <w:rPr>
          <w:szCs w:val="24"/>
        </w:rPr>
        <w:t xml:space="preserve">This more in-depth review will include reviewing our response capacity, mapping our services, a wide </w:t>
      </w:r>
      <w:r w:rsidRPr="003D5AC2">
        <w:rPr>
          <w:szCs w:val="24"/>
        </w:rPr>
        <w:t xml:space="preserve">review of </w:t>
      </w:r>
      <w:r>
        <w:rPr>
          <w:szCs w:val="24"/>
        </w:rPr>
        <w:t xml:space="preserve">Trust </w:t>
      </w:r>
      <w:r w:rsidRPr="003D5AC2">
        <w:rPr>
          <w:szCs w:val="24"/>
        </w:rPr>
        <w:t>data (</w:t>
      </w:r>
      <w:r>
        <w:rPr>
          <w:szCs w:val="24"/>
        </w:rPr>
        <w:t>for example,</w:t>
      </w:r>
      <w:r w:rsidRPr="003D5AC2">
        <w:rPr>
          <w:szCs w:val="24"/>
        </w:rPr>
        <w:t xml:space="preserve"> </w:t>
      </w:r>
      <w:r>
        <w:rPr>
          <w:szCs w:val="24"/>
        </w:rPr>
        <w:t>patient safety incident investigation (</w:t>
      </w:r>
      <w:r w:rsidRPr="003D5AC2">
        <w:rPr>
          <w:szCs w:val="24"/>
        </w:rPr>
        <w:t>PSII</w:t>
      </w:r>
      <w:r>
        <w:rPr>
          <w:szCs w:val="24"/>
        </w:rPr>
        <w:t>)</w:t>
      </w:r>
      <w:r w:rsidRPr="003D5AC2">
        <w:rPr>
          <w:szCs w:val="24"/>
        </w:rPr>
        <w:t xml:space="preserve"> reports, improvement plans</w:t>
      </w:r>
      <w:r>
        <w:rPr>
          <w:szCs w:val="24"/>
        </w:rPr>
        <w:t>, complaints, claims, staff survey results, inequalities data,</w:t>
      </w:r>
      <w:r w:rsidRPr="003D5AC2">
        <w:rPr>
          <w:szCs w:val="24"/>
        </w:rPr>
        <w:t xml:space="preserve"> and reporting data) and wider stakeholder engagement. </w:t>
      </w:r>
    </w:p>
    <w:p w14:paraId="5C212903" w14:textId="2F4C4F28" w:rsidR="00A576AD" w:rsidRPr="00FF459B" w:rsidRDefault="00A8268B" w:rsidP="00FD0D1B">
      <w:pPr>
        <w:pStyle w:val="Heading1"/>
        <w:numPr>
          <w:ilvl w:val="0"/>
          <w:numId w:val="0"/>
        </w:numPr>
        <w:rPr>
          <w:rFonts w:cs="Arial"/>
          <w:color w:val="365F91"/>
          <w:sz w:val="28"/>
          <w:lang w:val="en-US"/>
        </w:rPr>
      </w:pPr>
      <w:bookmarkStart w:id="24" w:name="_Toc140152278"/>
      <w:r>
        <w:rPr>
          <w:rFonts w:cs="Arial"/>
          <w:color w:val="365F91"/>
          <w:sz w:val="28"/>
          <w:lang w:val="en-US"/>
        </w:rPr>
        <w:t xml:space="preserve">12. </w:t>
      </w:r>
      <w:r w:rsidR="00A576AD" w:rsidRPr="00FF459B">
        <w:rPr>
          <w:rFonts w:cs="Arial"/>
          <w:color w:val="365F91"/>
          <w:sz w:val="28"/>
          <w:lang w:val="en-US"/>
        </w:rPr>
        <w:t>Patient safety incident reporting arrangements</w:t>
      </w:r>
      <w:bookmarkEnd w:id="24"/>
    </w:p>
    <w:p w14:paraId="5E590987" w14:textId="77777777" w:rsidR="00A576AD" w:rsidRPr="00A576AD" w:rsidRDefault="00A576AD" w:rsidP="00A576AD">
      <w:pPr>
        <w:spacing w:after="280" w:line="360" w:lineRule="atLeast"/>
        <w:jc w:val="both"/>
        <w:rPr>
          <w:szCs w:val="24"/>
        </w:rPr>
      </w:pPr>
      <w:r w:rsidRPr="00A576AD">
        <w:rPr>
          <w:szCs w:val="24"/>
        </w:rPr>
        <w:t xml:space="preserve">All staff in our Trust are encouraged where possible to report all patient safety incidents on the Trusts local risk management systems (LRMS). The Walton Centre uses the Datix Incident Reporting System and will remain in line with the Trusts Incident Reporting Policy. The level of harm will also be recorded by the reporter. See the table below for definitions of harm. These reports will then be routinely uploaded to the national data base (Learning </w:t>
      </w:r>
      <w:proofErr w:type="gramStart"/>
      <w:r w:rsidRPr="00A576AD">
        <w:rPr>
          <w:szCs w:val="24"/>
        </w:rPr>
        <w:t>From</w:t>
      </w:r>
      <w:proofErr w:type="gramEnd"/>
      <w:r w:rsidRPr="00A576AD">
        <w:rPr>
          <w:szCs w:val="24"/>
        </w:rPr>
        <w:t xml:space="preserve"> Patient Safety Events-LFPSE) to support national learning. Locally, support is available on how to report an incident via the Trust intranet or with the Risk and Governance team.</w:t>
      </w:r>
    </w:p>
    <w:p w14:paraId="18CF56AA" w14:textId="2A5532FD" w:rsidR="00A576AD" w:rsidRPr="00A576AD" w:rsidRDefault="00A576AD" w:rsidP="00A576AD">
      <w:pPr>
        <w:spacing w:after="280" w:line="360" w:lineRule="atLeast"/>
        <w:jc w:val="both"/>
        <w:rPr>
          <w:szCs w:val="24"/>
        </w:rPr>
      </w:pPr>
      <w:r w:rsidRPr="00A576AD">
        <w:rPr>
          <w:szCs w:val="24"/>
        </w:rPr>
        <w:t>Some incident types will require specific reporting and/or review processes to be followed. This is documented in our PSIRF Plan as well as the required response/action.</w:t>
      </w:r>
    </w:p>
    <w:p w14:paraId="653C6A55" w14:textId="77777777" w:rsidR="00A576AD" w:rsidRPr="00A576AD" w:rsidRDefault="00A576AD" w:rsidP="00A576AD">
      <w:pPr>
        <w:spacing w:after="280" w:line="360" w:lineRule="atLeast"/>
        <w:jc w:val="both"/>
        <w:rPr>
          <w:szCs w:val="24"/>
        </w:rPr>
      </w:pPr>
      <w:r w:rsidRPr="00A576AD">
        <w:rPr>
          <w:szCs w:val="24"/>
        </w:rPr>
        <w:t>Daily review mechanisms are already established to ensure that patient safety incidents are responded to proportionately and in a timely manner. This will also consider the requirements for The Duty of Candour, as per The Duty of Candour Policy.</w:t>
      </w:r>
    </w:p>
    <w:p w14:paraId="59C83005" w14:textId="7641E1B9" w:rsidR="00A576AD" w:rsidRPr="00A576AD" w:rsidRDefault="00A576AD" w:rsidP="00A576AD">
      <w:pPr>
        <w:spacing w:after="280" w:line="360" w:lineRule="atLeast"/>
        <w:jc w:val="both"/>
        <w:rPr>
          <w:szCs w:val="24"/>
        </w:rPr>
      </w:pPr>
      <w:r w:rsidRPr="00A576AD">
        <w:rPr>
          <w:szCs w:val="24"/>
        </w:rPr>
        <w:t>Most incidents will only require a local review within the service, however, if it is felt that there is an opportunity to learn from and improve, these should be escalated appropriately to the Divisions.</w:t>
      </w:r>
    </w:p>
    <w:p w14:paraId="0F027158" w14:textId="1B1DCE87" w:rsidR="00A576AD" w:rsidRDefault="00A576AD" w:rsidP="00A576AD">
      <w:pPr>
        <w:spacing w:after="280" w:line="360" w:lineRule="atLeast"/>
        <w:jc w:val="both"/>
        <w:rPr>
          <w:szCs w:val="24"/>
        </w:rPr>
      </w:pPr>
      <w:r w:rsidRPr="00A576AD">
        <w:rPr>
          <w:szCs w:val="24"/>
        </w:rPr>
        <w:t>Levels of harm were previously set out in the National Reporting and Learning Service guidance on reporting patient safety incidents.</w:t>
      </w:r>
    </w:p>
    <w:tbl>
      <w:tblPr>
        <w:tblStyle w:val="TableGrid1"/>
        <w:tblW w:w="0" w:type="auto"/>
        <w:tblLook w:val="04A0" w:firstRow="1" w:lastRow="0" w:firstColumn="1" w:lastColumn="0" w:noHBand="0" w:noVBand="1"/>
      </w:tblPr>
      <w:tblGrid>
        <w:gridCol w:w="4508"/>
        <w:gridCol w:w="4508"/>
      </w:tblGrid>
      <w:tr w:rsidR="00A576AD" w:rsidRPr="00A576AD" w14:paraId="6D9BC00C" w14:textId="77777777" w:rsidTr="005C4BCE">
        <w:tc>
          <w:tcPr>
            <w:tcW w:w="4508" w:type="dxa"/>
            <w:shd w:val="clear" w:color="auto" w:fill="95B3D7" w:themeFill="accent1" w:themeFillTint="99"/>
          </w:tcPr>
          <w:p w14:paraId="6F1FACB7" w14:textId="77777777" w:rsidR="00A576AD" w:rsidRPr="00A576AD" w:rsidRDefault="00A576AD" w:rsidP="00A576AD">
            <w:pPr>
              <w:rPr>
                <w:szCs w:val="24"/>
              </w:rPr>
            </w:pPr>
            <w:r w:rsidRPr="00A576AD">
              <w:rPr>
                <w:szCs w:val="24"/>
              </w:rPr>
              <w:t>Level of harm</w:t>
            </w:r>
          </w:p>
        </w:tc>
        <w:tc>
          <w:tcPr>
            <w:tcW w:w="4508" w:type="dxa"/>
            <w:shd w:val="clear" w:color="auto" w:fill="95B3D7" w:themeFill="accent1" w:themeFillTint="99"/>
          </w:tcPr>
          <w:p w14:paraId="2D31E144" w14:textId="77777777" w:rsidR="00A576AD" w:rsidRPr="00A576AD" w:rsidRDefault="00A576AD" w:rsidP="00A576AD">
            <w:pPr>
              <w:rPr>
                <w:szCs w:val="24"/>
              </w:rPr>
            </w:pPr>
          </w:p>
        </w:tc>
      </w:tr>
      <w:tr w:rsidR="00A576AD" w:rsidRPr="00A576AD" w14:paraId="4E63D736" w14:textId="77777777" w:rsidTr="005C4BCE">
        <w:tc>
          <w:tcPr>
            <w:tcW w:w="4508" w:type="dxa"/>
          </w:tcPr>
          <w:p w14:paraId="0B237E1B" w14:textId="77777777" w:rsidR="00A576AD" w:rsidRPr="00A576AD" w:rsidRDefault="00A576AD" w:rsidP="00A576AD">
            <w:pPr>
              <w:rPr>
                <w:rFonts w:ascii="Arial" w:hAnsi="Arial" w:cs="Arial"/>
                <w:sz w:val="20"/>
              </w:rPr>
            </w:pPr>
            <w:r w:rsidRPr="00A576AD">
              <w:rPr>
                <w:rFonts w:ascii="Arial" w:hAnsi="Arial" w:cs="Arial"/>
                <w:sz w:val="20"/>
              </w:rPr>
              <w:t>No harm (Impact prevented)</w:t>
            </w:r>
          </w:p>
        </w:tc>
        <w:tc>
          <w:tcPr>
            <w:tcW w:w="4508" w:type="dxa"/>
          </w:tcPr>
          <w:p w14:paraId="6BA97B17" w14:textId="77777777" w:rsidR="00A576AD" w:rsidRPr="00A576AD" w:rsidRDefault="00A576AD" w:rsidP="00A576AD">
            <w:pPr>
              <w:ind w:right="567"/>
              <w:rPr>
                <w:rFonts w:ascii="Arial" w:hAnsi="Arial" w:cs="Arial"/>
                <w:sz w:val="20"/>
              </w:rPr>
            </w:pPr>
            <w:r w:rsidRPr="00A576AD">
              <w:rPr>
                <w:rFonts w:ascii="Arial" w:hAnsi="Arial" w:cs="Arial"/>
                <w:sz w:val="20"/>
              </w:rPr>
              <w:t>Any patient safety incident that had the potential to cause harm but was prevented, resulting in no harm to people receiving NHS-funded care. This may be locally termed a ‘near miss’.</w:t>
            </w:r>
          </w:p>
          <w:p w14:paraId="5FE424C7" w14:textId="77777777" w:rsidR="00A576AD" w:rsidRPr="00A576AD" w:rsidRDefault="00A576AD" w:rsidP="00A576AD">
            <w:pPr>
              <w:rPr>
                <w:rFonts w:ascii="Arial" w:hAnsi="Arial" w:cs="Arial"/>
                <w:sz w:val="20"/>
              </w:rPr>
            </w:pPr>
          </w:p>
        </w:tc>
      </w:tr>
      <w:tr w:rsidR="00A576AD" w:rsidRPr="00A576AD" w14:paraId="38110AB8" w14:textId="77777777" w:rsidTr="005C4BCE">
        <w:tc>
          <w:tcPr>
            <w:tcW w:w="4508" w:type="dxa"/>
          </w:tcPr>
          <w:p w14:paraId="67440230" w14:textId="77777777" w:rsidR="00A576AD" w:rsidRPr="00A576AD" w:rsidRDefault="00A576AD" w:rsidP="00A576AD">
            <w:pPr>
              <w:rPr>
                <w:rFonts w:ascii="Arial" w:hAnsi="Arial" w:cs="Arial"/>
                <w:sz w:val="20"/>
              </w:rPr>
            </w:pPr>
            <w:r w:rsidRPr="00A576AD">
              <w:rPr>
                <w:rFonts w:ascii="Arial" w:hAnsi="Arial" w:cs="Arial"/>
                <w:sz w:val="20"/>
              </w:rPr>
              <w:t>No harm (impact not prevented)</w:t>
            </w:r>
          </w:p>
        </w:tc>
        <w:tc>
          <w:tcPr>
            <w:tcW w:w="4508" w:type="dxa"/>
          </w:tcPr>
          <w:p w14:paraId="3714E7E5" w14:textId="77777777" w:rsidR="00A576AD" w:rsidRPr="00A576AD" w:rsidRDefault="00A576AD" w:rsidP="00A576AD">
            <w:pPr>
              <w:rPr>
                <w:rFonts w:ascii="Arial" w:hAnsi="Arial" w:cs="Arial"/>
                <w:sz w:val="20"/>
              </w:rPr>
            </w:pPr>
            <w:r w:rsidRPr="00A576AD">
              <w:rPr>
                <w:rFonts w:ascii="Arial" w:hAnsi="Arial" w:cs="Arial"/>
                <w:sz w:val="20"/>
              </w:rPr>
              <w:t xml:space="preserve">Any patient safety incident that ran to completion, but no harm occurred to people receiving NHS funded care. </w:t>
            </w:r>
          </w:p>
        </w:tc>
      </w:tr>
      <w:tr w:rsidR="00A576AD" w:rsidRPr="00A576AD" w14:paraId="5E4D9B23" w14:textId="77777777" w:rsidTr="005C4BCE">
        <w:tc>
          <w:tcPr>
            <w:tcW w:w="4508" w:type="dxa"/>
          </w:tcPr>
          <w:p w14:paraId="00D4F61C" w14:textId="42FA0147" w:rsidR="00A576AD" w:rsidRPr="00A576AD" w:rsidRDefault="00995777" w:rsidP="00A576AD">
            <w:pPr>
              <w:rPr>
                <w:rFonts w:ascii="Arial" w:hAnsi="Arial" w:cs="Arial"/>
                <w:sz w:val="20"/>
              </w:rPr>
            </w:pPr>
            <w:r>
              <w:rPr>
                <w:rFonts w:ascii="Arial" w:hAnsi="Arial" w:cs="Arial"/>
                <w:sz w:val="20"/>
              </w:rPr>
              <w:t xml:space="preserve">Minor harm </w:t>
            </w:r>
          </w:p>
        </w:tc>
        <w:tc>
          <w:tcPr>
            <w:tcW w:w="4508" w:type="dxa"/>
          </w:tcPr>
          <w:p w14:paraId="04F24BAB" w14:textId="77777777" w:rsidR="00A576AD" w:rsidRPr="00A576AD" w:rsidRDefault="00A576AD" w:rsidP="00A576AD">
            <w:pPr>
              <w:rPr>
                <w:rFonts w:ascii="Arial" w:hAnsi="Arial" w:cs="Arial"/>
                <w:sz w:val="20"/>
              </w:rPr>
            </w:pPr>
            <w:r w:rsidRPr="00A576AD">
              <w:rPr>
                <w:rFonts w:ascii="Arial" w:hAnsi="Arial" w:cs="Arial"/>
                <w:sz w:val="20"/>
              </w:rPr>
              <w:t>Any unexpected or unintended incident that required extra observation or minor treatment and caused minimal harm to one or more persons receiving NHS-funded care.</w:t>
            </w:r>
          </w:p>
        </w:tc>
      </w:tr>
      <w:tr w:rsidR="00A576AD" w:rsidRPr="00A576AD" w14:paraId="58A45543" w14:textId="77777777" w:rsidTr="005C4BCE">
        <w:tc>
          <w:tcPr>
            <w:tcW w:w="4508" w:type="dxa"/>
          </w:tcPr>
          <w:p w14:paraId="62458601" w14:textId="77777777" w:rsidR="00A576AD" w:rsidRPr="00A576AD" w:rsidRDefault="00A576AD" w:rsidP="00A576AD">
            <w:pPr>
              <w:rPr>
                <w:rFonts w:ascii="Arial" w:hAnsi="Arial" w:cs="Arial"/>
                <w:sz w:val="20"/>
              </w:rPr>
            </w:pPr>
            <w:r w:rsidRPr="00A576AD">
              <w:rPr>
                <w:rFonts w:ascii="Arial" w:hAnsi="Arial" w:cs="Arial"/>
                <w:sz w:val="20"/>
              </w:rPr>
              <w:t>Moderate harm</w:t>
            </w:r>
          </w:p>
        </w:tc>
        <w:tc>
          <w:tcPr>
            <w:tcW w:w="4508" w:type="dxa"/>
          </w:tcPr>
          <w:p w14:paraId="2032D1B8" w14:textId="77777777" w:rsidR="00A576AD" w:rsidRPr="00A576AD" w:rsidRDefault="00A576AD" w:rsidP="00A576AD">
            <w:pPr>
              <w:rPr>
                <w:rFonts w:ascii="Arial" w:hAnsi="Arial" w:cs="Arial"/>
                <w:sz w:val="20"/>
              </w:rPr>
            </w:pPr>
            <w:r w:rsidRPr="00A576AD">
              <w:rPr>
                <w:rFonts w:ascii="Arial" w:hAnsi="Arial" w:cs="Arial"/>
                <w:sz w:val="20"/>
              </w:rPr>
              <w:t xml:space="preserve">Any unexpected or unintended incident that resulted in a moderate increase in treatment, possible surgical intervention, cancelling of treatment, or transfer to another area, and which </w:t>
            </w:r>
            <w:r w:rsidRPr="00A576AD">
              <w:rPr>
                <w:rFonts w:ascii="Arial" w:hAnsi="Arial" w:cs="Arial"/>
                <w:sz w:val="20"/>
              </w:rPr>
              <w:lastRenderedPageBreak/>
              <w:t>caused significant but not permanent harm, to one or more persons receiving NHS-funded care.</w:t>
            </w:r>
          </w:p>
        </w:tc>
      </w:tr>
      <w:tr w:rsidR="00A576AD" w:rsidRPr="00A576AD" w14:paraId="541A380E" w14:textId="77777777" w:rsidTr="005C4BCE">
        <w:tc>
          <w:tcPr>
            <w:tcW w:w="4508" w:type="dxa"/>
          </w:tcPr>
          <w:p w14:paraId="3367C7E1" w14:textId="58B8F9B6" w:rsidR="00A576AD" w:rsidRPr="00A576AD" w:rsidRDefault="00995777" w:rsidP="00A576AD">
            <w:pPr>
              <w:rPr>
                <w:rFonts w:ascii="Arial" w:hAnsi="Arial" w:cs="Arial"/>
                <w:sz w:val="20"/>
              </w:rPr>
            </w:pPr>
            <w:r>
              <w:rPr>
                <w:rFonts w:ascii="Arial" w:hAnsi="Arial" w:cs="Arial"/>
                <w:sz w:val="20"/>
              </w:rPr>
              <w:lastRenderedPageBreak/>
              <w:t>Major harm</w:t>
            </w:r>
          </w:p>
        </w:tc>
        <w:tc>
          <w:tcPr>
            <w:tcW w:w="4508" w:type="dxa"/>
          </w:tcPr>
          <w:p w14:paraId="2F6BC2BA" w14:textId="77777777" w:rsidR="00A576AD" w:rsidRPr="00A576AD" w:rsidRDefault="00A576AD" w:rsidP="00A576AD">
            <w:pPr>
              <w:rPr>
                <w:rFonts w:ascii="Arial" w:hAnsi="Arial" w:cs="Arial"/>
                <w:sz w:val="20"/>
              </w:rPr>
            </w:pPr>
            <w:r w:rsidRPr="00A576AD">
              <w:rPr>
                <w:rFonts w:ascii="Arial" w:hAnsi="Arial" w:cs="Arial"/>
                <w:sz w:val="20"/>
              </w:rPr>
              <w:t>Any unexpected or unintended incident that appears to have resulted in permanent harm to one or more persons.</w:t>
            </w:r>
          </w:p>
        </w:tc>
      </w:tr>
      <w:tr w:rsidR="00A576AD" w:rsidRPr="00A576AD" w14:paraId="0AE0B13A" w14:textId="77777777" w:rsidTr="005C4BCE">
        <w:tc>
          <w:tcPr>
            <w:tcW w:w="4508" w:type="dxa"/>
          </w:tcPr>
          <w:p w14:paraId="0CE54CCD" w14:textId="77777777" w:rsidR="00A576AD" w:rsidRPr="00A576AD" w:rsidRDefault="00A576AD" w:rsidP="00A576AD">
            <w:pPr>
              <w:rPr>
                <w:rFonts w:ascii="Arial" w:hAnsi="Arial" w:cs="Arial"/>
                <w:sz w:val="20"/>
              </w:rPr>
            </w:pPr>
            <w:r w:rsidRPr="00A576AD">
              <w:rPr>
                <w:rFonts w:ascii="Arial" w:hAnsi="Arial" w:cs="Arial"/>
                <w:sz w:val="20"/>
              </w:rPr>
              <w:t>Death</w:t>
            </w:r>
          </w:p>
        </w:tc>
        <w:tc>
          <w:tcPr>
            <w:tcW w:w="4508" w:type="dxa"/>
          </w:tcPr>
          <w:p w14:paraId="53C01489" w14:textId="77777777" w:rsidR="00A576AD" w:rsidRPr="00A576AD" w:rsidRDefault="00A576AD" w:rsidP="00A576AD">
            <w:pPr>
              <w:rPr>
                <w:rFonts w:ascii="Arial" w:hAnsi="Arial" w:cs="Arial"/>
                <w:sz w:val="20"/>
              </w:rPr>
            </w:pPr>
            <w:r w:rsidRPr="00A576AD">
              <w:rPr>
                <w:rFonts w:ascii="Arial" w:hAnsi="Arial" w:cs="Arial"/>
                <w:sz w:val="20"/>
              </w:rPr>
              <w:t>Any unexpected or unintended incident that directly resulted in the death of one or more persons.</w:t>
            </w:r>
          </w:p>
        </w:tc>
      </w:tr>
    </w:tbl>
    <w:p w14:paraId="27E7E103" w14:textId="56F9C83F" w:rsidR="00A576AD" w:rsidRPr="00FF459B" w:rsidRDefault="007320EA" w:rsidP="002B0DFE">
      <w:pPr>
        <w:pStyle w:val="Heading1"/>
        <w:numPr>
          <w:ilvl w:val="0"/>
          <w:numId w:val="0"/>
        </w:numPr>
        <w:rPr>
          <w:rFonts w:cs="Arial"/>
          <w:color w:val="365F91"/>
          <w:sz w:val="28"/>
          <w:lang w:val="en-US"/>
        </w:rPr>
      </w:pPr>
      <w:bookmarkStart w:id="25" w:name="_Toc140152279"/>
      <w:r w:rsidRPr="007320EA">
        <w:rPr>
          <w:rFonts w:cs="Arial"/>
          <w:color w:val="365F91"/>
          <w:sz w:val="28"/>
          <w:lang w:val="en-US"/>
        </w:rPr>
        <w:t>13.</w:t>
      </w:r>
      <w:r>
        <w:rPr>
          <w:rFonts w:cs="Arial"/>
          <w:color w:val="365F91"/>
          <w:sz w:val="28"/>
          <w:lang w:val="en-US"/>
        </w:rPr>
        <w:t xml:space="preserve"> </w:t>
      </w:r>
      <w:r w:rsidR="00A576AD" w:rsidRPr="00FF459B">
        <w:rPr>
          <w:rFonts w:cs="Arial"/>
          <w:color w:val="365F91"/>
          <w:sz w:val="28"/>
          <w:lang w:val="en-US"/>
        </w:rPr>
        <w:t>Patient safety incident response decision-making</w:t>
      </w:r>
      <w:bookmarkEnd w:id="25"/>
    </w:p>
    <w:p w14:paraId="30218EFF" w14:textId="6188D11B" w:rsidR="00A576AD" w:rsidRPr="00A576AD" w:rsidRDefault="00A576AD" w:rsidP="00A576AD">
      <w:pPr>
        <w:spacing w:after="280" w:line="360" w:lineRule="atLeast"/>
        <w:jc w:val="both"/>
        <w:rPr>
          <w:szCs w:val="24"/>
        </w:rPr>
      </w:pPr>
      <w:r w:rsidRPr="00A576AD">
        <w:rPr>
          <w:szCs w:val="24"/>
        </w:rPr>
        <w:t xml:space="preserve">The Trust will have arrangements in place to allow it to meet the requirements for review of patient safety incidents under PSIRF. Some incidents will require mandatory PSII, others will require review by, or referral to another body or team depending on the event. These are set out in our Patient Safety Incident Response Plan. </w:t>
      </w:r>
    </w:p>
    <w:p w14:paraId="127788F5" w14:textId="77777777" w:rsidR="00A576AD" w:rsidRPr="00A576AD" w:rsidRDefault="00A576AD" w:rsidP="00A576AD">
      <w:pPr>
        <w:spacing w:after="280" w:line="360" w:lineRule="atLeast"/>
        <w:jc w:val="both"/>
        <w:rPr>
          <w:szCs w:val="24"/>
        </w:rPr>
      </w:pPr>
      <w:r w:rsidRPr="00A576AD">
        <w:rPr>
          <w:szCs w:val="24"/>
        </w:rPr>
        <w:t>To improve safety and manage risk within our Trust it is important that all events from which learning can be extracted are identified and managed with this framework to support improvement.</w:t>
      </w:r>
    </w:p>
    <w:p w14:paraId="20809DBE" w14:textId="77777777" w:rsidR="005D4760" w:rsidRDefault="00A576AD" w:rsidP="005D4760">
      <w:pPr>
        <w:spacing w:after="280" w:line="360" w:lineRule="atLeast"/>
        <w:jc w:val="both"/>
        <w:rPr>
          <w:szCs w:val="24"/>
        </w:rPr>
      </w:pPr>
      <w:r w:rsidRPr="00A576AD">
        <w:rPr>
          <w:szCs w:val="24"/>
        </w:rPr>
        <w:t>As a Trust we will need to at times respond to cross system patient safety incidents. We will forward those incidents identified as presenting potential significant learning and improvement to the other provider directly via their organisations Patient Safety Team or equivalent. Reporting can then be shared to provide insight. The Trust will work with the partner provider and Integrated Care Board (ICB) to ensure that the process does not delay information sharing and learning. This will enable us to learn together and improve patient safety.</w:t>
      </w:r>
    </w:p>
    <w:p w14:paraId="2B5EDCCD" w14:textId="037CB4CF" w:rsidR="005D4760" w:rsidRDefault="00A576AD" w:rsidP="005D4760">
      <w:pPr>
        <w:spacing w:after="280" w:line="360" w:lineRule="atLeast"/>
        <w:jc w:val="both"/>
        <w:rPr>
          <w:szCs w:val="24"/>
        </w:rPr>
      </w:pPr>
      <w:r w:rsidRPr="00A576AD">
        <w:rPr>
          <w:szCs w:val="24"/>
        </w:rPr>
        <w:t>The process for reporting incidents will not change and the decision-making process can be seen in the flow charts (Appendix 1 &amp; Appendix 2). Our Trust has a weekly safety meeting where the responsibility will be for</w:t>
      </w:r>
      <w:r w:rsidR="00F4292C">
        <w:rPr>
          <w:szCs w:val="24"/>
        </w:rPr>
        <w:t xml:space="preserve"> the</w:t>
      </w:r>
      <w:r w:rsidRPr="00A576AD">
        <w:rPr>
          <w:color w:val="FF0000"/>
          <w:szCs w:val="24"/>
        </w:rPr>
        <w:t xml:space="preserve"> </w:t>
      </w:r>
      <w:r w:rsidR="00F4292C" w:rsidRPr="00F4292C">
        <w:rPr>
          <w:szCs w:val="24"/>
        </w:rPr>
        <w:t>r</w:t>
      </w:r>
      <w:r w:rsidRPr="00F4292C">
        <w:rPr>
          <w:szCs w:val="24"/>
        </w:rPr>
        <w:t>eview of investigations relating to local priorities or moderate harm incidents</w:t>
      </w:r>
      <w:r w:rsidR="00F4292C">
        <w:rPr>
          <w:szCs w:val="24"/>
        </w:rPr>
        <w:t xml:space="preserve"> and</w:t>
      </w:r>
      <w:r w:rsidRPr="00F4292C">
        <w:rPr>
          <w:szCs w:val="24"/>
        </w:rPr>
        <w:t xml:space="preserve"> the consideration of incidents for PSII or PSR and for an oversight of the outcomes to </w:t>
      </w:r>
      <w:r w:rsidRPr="00A576AD">
        <w:rPr>
          <w:szCs w:val="24"/>
        </w:rPr>
        <w:t xml:space="preserve">ensure that any recommendations are established in a system-based approach and safety actions are </w:t>
      </w:r>
      <w:r w:rsidR="00F4292C" w:rsidRPr="00A576AD">
        <w:rPr>
          <w:szCs w:val="24"/>
        </w:rPr>
        <w:t>completed</w:t>
      </w:r>
      <w:r w:rsidR="005D4760">
        <w:rPr>
          <w:szCs w:val="24"/>
        </w:rPr>
        <w:t xml:space="preserve"> with Divisional representation. The</w:t>
      </w:r>
      <w:r w:rsidR="00F4292C">
        <w:rPr>
          <w:szCs w:val="24"/>
        </w:rPr>
        <w:t xml:space="preserve"> newly formed Patient Safety Incident Response Group</w:t>
      </w:r>
      <w:r w:rsidR="005D4760">
        <w:rPr>
          <w:color w:val="FF0000"/>
          <w:szCs w:val="24"/>
        </w:rPr>
        <w:t xml:space="preserve"> </w:t>
      </w:r>
      <w:r w:rsidR="005D4760" w:rsidRPr="005D4760">
        <w:rPr>
          <w:szCs w:val="24"/>
        </w:rPr>
        <w:t>(PSIRG)</w:t>
      </w:r>
      <w:r w:rsidR="005D4760">
        <w:rPr>
          <w:szCs w:val="24"/>
        </w:rPr>
        <w:t xml:space="preserve"> will be responsible for:</w:t>
      </w:r>
    </w:p>
    <w:p w14:paraId="520699D4" w14:textId="0ADF9D5C" w:rsidR="005D4760" w:rsidRDefault="005D4760" w:rsidP="005D4760">
      <w:pPr>
        <w:pStyle w:val="ListParagraph"/>
        <w:numPr>
          <w:ilvl w:val="0"/>
          <w:numId w:val="13"/>
        </w:numPr>
        <w:spacing w:after="280" w:line="360" w:lineRule="atLeast"/>
        <w:jc w:val="both"/>
        <w:rPr>
          <w:szCs w:val="24"/>
        </w:rPr>
      </w:pPr>
      <w:r w:rsidRPr="005D4760">
        <w:rPr>
          <w:szCs w:val="24"/>
        </w:rPr>
        <w:t>Identifying the Lead investigat</w:t>
      </w:r>
      <w:r>
        <w:rPr>
          <w:szCs w:val="24"/>
        </w:rPr>
        <w:t>or</w:t>
      </w:r>
    </w:p>
    <w:p w14:paraId="06C0D7BB" w14:textId="77777777" w:rsidR="005D4760" w:rsidRDefault="005D4760" w:rsidP="005D4760">
      <w:pPr>
        <w:pStyle w:val="ListParagraph"/>
        <w:numPr>
          <w:ilvl w:val="0"/>
          <w:numId w:val="13"/>
        </w:numPr>
        <w:spacing w:after="280" w:line="360" w:lineRule="atLeast"/>
        <w:jc w:val="both"/>
        <w:rPr>
          <w:szCs w:val="24"/>
        </w:rPr>
      </w:pPr>
      <w:r w:rsidRPr="005D4760">
        <w:rPr>
          <w:szCs w:val="24"/>
        </w:rPr>
        <w:t xml:space="preserve">Establish a </w:t>
      </w:r>
      <w:proofErr w:type="gramStart"/>
      <w:r w:rsidRPr="005D4760">
        <w:rPr>
          <w:szCs w:val="24"/>
        </w:rPr>
        <w:t>team</w:t>
      </w:r>
      <w:proofErr w:type="gramEnd"/>
    </w:p>
    <w:p w14:paraId="449922DE" w14:textId="77777777" w:rsidR="005D4760" w:rsidRDefault="005D4760" w:rsidP="005D4760">
      <w:pPr>
        <w:pStyle w:val="ListParagraph"/>
        <w:numPr>
          <w:ilvl w:val="0"/>
          <w:numId w:val="13"/>
        </w:numPr>
        <w:spacing w:after="280" w:line="360" w:lineRule="atLeast"/>
        <w:jc w:val="both"/>
        <w:rPr>
          <w:szCs w:val="24"/>
        </w:rPr>
      </w:pPr>
      <w:r w:rsidRPr="005D4760">
        <w:rPr>
          <w:szCs w:val="24"/>
        </w:rPr>
        <w:t>Setting Terms of Reference</w:t>
      </w:r>
    </w:p>
    <w:p w14:paraId="4F50DD1E" w14:textId="77777777" w:rsidR="005D4760" w:rsidRDefault="005D4760" w:rsidP="005D4760">
      <w:pPr>
        <w:pStyle w:val="ListParagraph"/>
        <w:numPr>
          <w:ilvl w:val="0"/>
          <w:numId w:val="13"/>
        </w:numPr>
        <w:spacing w:after="280" w:line="360" w:lineRule="atLeast"/>
        <w:jc w:val="both"/>
        <w:rPr>
          <w:szCs w:val="24"/>
        </w:rPr>
      </w:pPr>
      <w:r w:rsidRPr="005D4760">
        <w:rPr>
          <w:szCs w:val="24"/>
        </w:rPr>
        <w:t xml:space="preserve">Allocate </w:t>
      </w:r>
      <w:proofErr w:type="gramStart"/>
      <w:r w:rsidRPr="005D4760">
        <w:rPr>
          <w:szCs w:val="24"/>
        </w:rPr>
        <w:t>tasks</w:t>
      </w:r>
      <w:proofErr w:type="gramEnd"/>
    </w:p>
    <w:p w14:paraId="5E60B606" w14:textId="77777777" w:rsidR="005D4760" w:rsidRDefault="005D4760" w:rsidP="005D4760">
      <w:pPr>
        <w:pStyle w:val="ListParagraph"/>
        <w:numPr>
          <w:ilvl w:val="0"/>
          <w:numId w:val="13"/>
        </w:numPr>
        <w:spacing w:after="280" w:line="360" w:lineRule="atLeast"/>
        <w:jc w:val="both"/>
        <w:rPr>
          <w:szCs w:val="24"/>
        </w:rPr>
      </w:pPr>
      <w:r w:rsidRPr="005D4760">
        <w:rPr>
          <w:szCs w:val="24"/>
        </w:rPr>
        <w:t>Agree timescales and reviews-</w:t>
      </w:r>
    </w:p>
    <w:p w14:paraId="19D06794" w14:textId="5DBDA0DD" w:rsidR="005D4760" w:rsidRDefault="005D4760" w:rsidP="005D4760">
      <w:pPr>
        <w:pStyle w:val="ListParagraph"/>
        <w:numPr>
          <w:ilvl w:val="0"/>
          <w:numId w:val="13"/>
        </w:numPr>
        <w:spacing w:after="280" w:line="360" w:lineRule="atLeast"/>
        <w:jc w:val="both"/>
        <w:rPr>
          <w:szCs w:val="24"/>
        </w:rPr>
      </w:pPr>
      <w:r w:rsidRPr="005D4760">
        <w:rPr>
          <w:szCs w:val="24"/>
        </w:rPr>
        <w:t>Patient Safety Incident Investigation (PSII) to be completed using PSII template. Recommendations added to Investigation system for tracking</w:t>
      </w:r>
      <w:r w:rsidR="003376E3">
        <w:rPr>
          <w:szCs w:val="24"/>
        </w:rPr>
        <w:t>.</w:t>
      </w:r>
    </w:p>
    <w:p w14:paraId="5B516593" w14:textId="48C2A7AB" w:rsidR="00215F7E" w:rsidRPr="005B18AC" w:rsidRDefault="005D4760" w:rsidP="005B18AC">
      <w:pPr>
        <w:spacing w:after="200" w:line="276" w:lineRule="auto"/>
        <w:rPr>
          <w:rFonts w:eastAsiaTheme="minorHAnsi" w:cstheme="minorBidi"/>
          <w:color w:val="FF0000"/>
          <w:szCs w:val="24"/>
          <w:u w:val="single"/>
        </w:rPr>
      </w:pPr>
      <w:r>
        <w:rPr>
          <w:szCs w:val="24"/>
        </w:rPr>
        <w:t>Divisions will monitor</w:t>
      </w:r>
      <w:r w:rsidR="003376E3">
        <w:rPr>
          <w:szCs w:val="24"/>
        </w:rPr>
        <w:t xml:space="preserve"> the QI programmes for local </w:t>
      </w:r>
      <w:r w:rsidR="00EF367F">
        <w:rPr>
          <w:szCs w:val="24"/>
        </w:rPr>
        <w:t>priorities.</w:t>
      </w:r>
      <w:r w:rsidR="00EF367F" w:rsidRPr="00A576AD">
        <w:rPr>
          <w:szCs w:val="24"/>
        </w:rPr>
        <w:t xml:space="preserve"> This</w:t>
      </w:r>
      <w:r w:rsidR="00A576AD" w:rsidRPr="00A576AD">
        <w:rPr>
          <w:szCs w:val="24"/>
        </w:rPr>
        <w:t xml:space="preserve"> gives the Board assurance that as a Trust we are complying with the PSIRF response standards</w:t>
      </w:r>
      <w:r w:rsidR="00AC2604">
        <w:rPr>
          <w:szCs w:val="24"/>
        </w:rPr>
        <w:t>.</w:t>
      </w:r>
    </w:p>
    <w:p w14:paraId="78623D12" w14:textId="77777777" w:rsidR="00AC2604" w:rsidRPr="003376E3" w:rsidRDefault="00AC2604" w:rsidP="00A576AD">
      <w:pPr>
        <w:spacing w:after="280" w:line="360" w:lineRule="atLeast"/>
        <w:jc w:val="both"/>
        <w:rPr>
          <w:szCs w:val="24"/>
        </w:rPr>
      </w:pPr>
    </w:p>
    <w:p w14:paraId="3CA60D7B" w14:textId="052A18AF" w:rsidR="00A576AD" w:rsidRPr="00FF459B" w:rsidRDefault="007320EA" w:rsidP="002B0DFE">
      <w:pPr>
        <w:pStyle w:val="Heading1"/>
        <w:numPr>
          <w:ilvl w:val="0"/>
          <w:numId w:val="0"/>
        </w:numPr>
        <w:rPr>
          <w:rFonts w:cs="Arial"/>
          <w:color w:val="365F91"/>
          <w:sz w:val="28"/>
          <w:lang w:val="en-US"/>
        </w:rPr>
      </w:pPr>
      <w:bookmarkStart w:id="26" w:name="_Toc140152280"/>
      <w:r>
        <w:rPr>
          <w:rFonts w:cs="Arial"/>
          <w:color w:val="365F91"/>
          <w:sz w:val="28"/>
          <w:lang w:val="en-US"/>
        </w:rPr>
        <w:t>14.</w:t>
      </w:r>
      <w:r w:rsidR="00A576AD" w:rsidRPr="00FF459B">
        <w:rPr>
          <w:rFonts w:cs="Arial"/>
          <w:color w:val="365F91"/>
          <w:sz w:val="28"/>
          <w:lang w:val="en-US"/>
        </w:rPr>
        <w:t>Responding to cross-system incidents/issues</w:t>
      </w:r>
      <w:bookmarkEnd w:id="26"/>
    </w:p>
    <w:p w14:paraId="052EB638" w14:textId="43BF7F65" w:rsidR="006621C1" w:rsidRPr="00A576AD" w:rsidRDefault="00A576AD" w:rsidP="00A576AD">
      <w:pPr>
        <w:spacing w:after="280" w:line="360" w:lineRule="atLeast"/>
        <w:jc w:val="both"/>
        <w:rPr>
          <w:szCs w:val="24"/>
        </w:rPr>
      </w:pPr>
      <w:r w:rsidRPr="00A576AD">
        <w:rPr>
          <w:szCs w:val="24"/>
        </w:rPr>
        <w:t>If more than one organisation is involved in the care and service delivery in which a patient safety incident has occurred, the organisation that identifies the incident is responsible for recognising the need to alert relevant stakeholders to initiate discussions about subsequent investigation and actions. All relevant stakeholders involved should work together to undertake one single investigation wherever this is possible and appropriate. The integrated care system should help to facilitate discussions relating to who is the most appropriate organisation to take responsibility for co-ordinating the investigation process.</w:t>
      </w:r>
    </w:p>
    <w:p w14:paraId="69E61AFF" w14:textId="741A0CFB" w:rsidR="008A7B5D" w:rsidRPr="00FF459B" w:rsidRDefault="00A576AD" w:rsidP="007320EA">
      <w:pPr>
        <w:pStyle w:val="Heading1"/>
        <w:numPr>
          <w:ilvl w:val="0"/>
          <w:numId w:val="19"/>
        </w:numPr>
        <w:rPr>
          <w:rFonts w:cs="Arial"/>
          <w:color w:val="365F91"/>
          <w:sz w:val="28"/>
          <w:lang w:val="en-US"/>
        </w:rPr>
      </w:pPr>
      <w:bookmarkStart w:id="27" w:name="_Toc140152281"/>
      <w:r w:rsidRPr="00FF459B">
        <w:rPr>
          <w:rFonts w:cs="Arial"/>
          <w:color w:val="365F91"/>
          <w:sz w:val="28"/>
          <w:lang w:val="en-US"/>
        </w:rPr>
        <w:t>Timeframes for learning responses</w:t>
      </w:r>
      <w:bookmarkEnd w:id="27"/>
    </w:p>
    <w:p w14:paraId="558677D5" w14:textId="0B2D44B3" w:rsidR="00FF66DB" w:rsidRPr="00FF66DB" w:rsidRDefault="00FF66DB" w:rsidP="00FF66DB">
      <w:pPr>
        <w:spacing w:after="200" w:line="276" w:lineRule="auto"/>
        <w:rPr>
          <w:szCs w:val="24"/>
        </w:rPr>
      </w:pPr>
      <w:r w:rsidRPr="00FF66DB">
        <w:rPr>
          <w:szCs w:val="24"/>
        </w:rPr>
        <w:t xml:space="preserve">Where a PSII is indicated, the investigation will commence as soon as possible after the event. The Trust will aim to complete all National Priority or Major Harm PSII’s within 60 working days. The Trust will aim to complete investigations for Local Priority or Moderate Harm incidents using the appropriate templates within 10 working days. Timeframes for the completion of PSIIs will be agreed with those affected, as part of the terms of reference, </w:t>
      </w:r>
      <w:proofErr w:type="gramStart"/>
      <w:r w:rsidRPr="00FF66DB">
        <w:rPr>
          <w:szCs w:val="24"/>
        </w:rPr>
        <w:t>as long as</w:t>
      </w:r>
      <w:proofErr w:type="gramEnd"/>
      <w:r w:rsidRPr="00FF66DB">
        <w:rPr>
          <w:szCs w:val="24"/>
        </w:rPr>
        <w:t xml:space="preserve"> they are wanting to be involved.</w:t>
      </w:r>
    </w:p>
    <w:p w14:paraId="22B01C9E" w14:textId="77777777" w:rsidR="00FF66DB" w:rsidRPr="00FF66DB" w:rsidRDefault="00FF66DB" w:rsidP="00FF66DB">
      <w:pPr>
        <w:spacing w:after="200" w:line="276" w:lineRule="auto"/>
        <w:rPr>
          <w:szCs w:val="24"/>
        </w:rPr>
      </w:pPr>
      <w:r w:rsidRPr="00FF66DB">
        <w:rPr>
          <w:szCs w:val="24"/>
        </w:rPr>
        <w:t>Where external bodies (or those affected by patient safety incidents) cannot provide information, to enable completion within six months or the agreed timeframe, the PSII leads should work with all the information they have to complete the response to the best of their ability; it may be revisited later should new information indicate the need for further investigative activity.</w:t>
      </w:r>
    </w:p>
    <w:p w14:paraId="5946A500" w14:textId="77777777" w:rsidR="00FF66DB" w:rsidRPr="00FF66DB" w:rsidRDefault="00FF66DB" w:rsidP="00FF66DB">
      <w:pPr>
        <w:spacing w:after="200" w:line="276" w:lineRule="auto"/>
        <w:rPr>
          <w:szCs w:val="24"/>
        </w:rPr>
      </w:pPr>
      <w:r w:rsidRPr="00FF66DB">
        <w:rPr>
          <w:szCs w:val="24"/>
        </w:rPr>
        <w:t>In some incidences, longer timeframes may be required for completion of the PSII. In this case, any extended timeframe should be agreed between the Trust and those affected.</w:t>
      </w:r>
    </w:p>
    <w:p w14:paraId="29C88B99" w14:textId="77777777" w:rsidR="00FF66DB" w:rsidRPr="00FF66DB" w:rsidRDefault="00FF66DB" w:rsidP="002B0DFE">
      <w:pPr>
        <w:pStyle w:val="Heading1"/>
        <w:numPr>
          <w:ilvl w:val="0"/>
          <w:numId w:val="19"/>
        </w:numPr>
        <w:rPr>
          <w:rFonts w:cs="Arial"/>
          <w:color w:val="365F91"/>
          <w:sz w:val="28"/>
          <w:lang w:val="en-US"/>
        </w:rPr>
      </w:pPr>
      <w:bookmarkStart w:id="28" w:name="_Toc140152282"/>
      <w:r w:rsidRPr="00FF66DB">
        <w:rPr>
          <w:rFonts w:cs="Arial"/>
          <w:color w:val="365F91"/>
          <w:sz w:val="28"/>
          <w:lang w:val="en-US"/>
        </w:rPr>
        <w:t>Safety action development and monitoring improvement</w:t>
      </w:r>
      <w:bookmarkEnd w:id="28"/>
    </w:p>
    <w:p w14:paraId="6E40E878" w14:textId="0F257D14" w:rsidR="00FF66DB" w:rsidRPr="00FF66DB" w:rsidRDefault="00FF66DB" w:rsidP="00FF66DB">
      <w:pPr>
        <w:spacing w:after="200" w:line="276" w:lineRule="auto"/>
        <w:rPr>
          <w:szCs w:val="24"/>
        </w:rPr>
      </w:pPr>
      <w:r w:rsidRPr="00FF66DB">
        <w:rPr>
          <w:szCs w:val="24"/>
        </w:rPr>
        <w:t>Recognising that the first step when embarking on a process to learn and improve after a patient safety incident is to make efforts to understand the context and develop a deep understanding of work processes. It is important to understand “work as done” and the systems factors that influence work. Areas for improvement can relate to a specific local context or to the context of the wider organisation. Findings from PSIIs and PSRs provide key insights and learning opportunities, but they are not the end of the story. PSIRF moves away from the identification of ‘recommendations’ which may lead to solution</w:t>
      </w:r>
      <w:r w:rsidR="0058668C">
        <w:rPr>
          <w:szCs w:val="24"/>
        </w:rPr>
        <w:t>s</w:t>
      </w:r>
      <w:r w:rsidRPr="00FF66DB">
        <w:rPr>
          <w:szCs w:val="24"/>
        </w:rPr>
        <w:t xml:space="preserve"> at an early stage of the safety action development process.</w:t>
      </w:r>
    </w:p>
    <w:p w14:paraId="4B23466B" w14:textId="77777777" w:rsidR="00FF66DB" w:rsidRPr="00FF66DB" w:rsidRDefault="00FF66DB" w:rsidP="00FF66DB">
      <w:pPr>
        <w:spacing w:after="200" w:line="276" w:lineRule="auto"/>
        <w:rPr>
          <w:szCs w:val="24"/>
        </w:rPr>
      </w:pPr>
      <w:r w:rsidRPr="00FF66DB">
        <w:rPr>
          <w:szCs w:val="24"/>
        </w:rPr>
        <w:t>By identifying and agreeing aspects of the work system where change could reduce risk and potential for harm (</w:t>
      </w:r>
      <w:proofErr w:type="spellStart"/>
      <w:proofErr w:type="gramStart"/>
      <w:r w:rsidRPr="00FF66DB">
        <w:rPr>
          <w:szCs w:val="24"/>
        </w:rPr>
        <w:t>ie</w:t>
      </w:r>
      <w:proofErr w:type="spellEnd"/>
      <w:proofErr w:type="gramEnd"/>
      <w:r w:rsidRPr="00FF66DB">
        <w:rPr>
          <w:szCs w:val="24"/>
        </w:rPr>
        <w:t xml:space="preserve"> ‘areas for improvement’ or system issues). Actions to reduce risk (</w:t>
      </w:r>
      <w:proofErr w:type="spellStart"/>
      <w:proofErr w:type="gramStart"/>
      <w:r w:rsidRPr="00FF66DB">
        <w:rPr>
          <w:szCs w:val="24"/>
        </w:rPr>
        <w:t>ie</w:t>
      </w:r>
      <w:proofErr w:type="spellEnd"/>
      <w:proofErr w:type="gramEnd"/>
      <w:r w:rsidRPr="00FF66DB">
        <w:rPr>
          <w:szCs w:val="24"/>
        </w:rPr>
        <w:t xml:space="preserve"> safety actions) are then generated in relation to each defined area for improvement. Following this, measures to monitor safety actions and the review steps are defined.</w:t>
      </w:r>
    </w:p>
    <w:p w14:paraId="23515668" w14:textId="77777777" w:rsidR="00FF66DB" w:rsidRPr="00FF66DB" w:rsidRDefault="00FF66DB" w:rsidP="00FF66DB">
      <w:pPr>
        <w:spacing w:after="200" w:line="276" w:lineRule="auto"/>
        <w:rPr>
          <w:szCs w:val="24"/>
        </w:rPr>
      </w:pPr>
      <w:r w:rsidRPr="00FF66DB">
        <w:rPr>
          <w:szCs w:val="24"/>
        </w:rPr>
        <w:t>Processes for safety action development are outlined by NHS England in the Safety Action Development Guide (2022) as below:</w:t>
      </w:r>
    </w:p>
    <w:p w14:paraId="026C9DF7" w14:textId="77777777" w:rsidR="00FF66DB" w:rsidRPr="00FF66DB" w:rsidRDefault="00FF66DB" w:rsidP="00381172">
      <w:pPr>
        <w:pStyle w:val="ListParagraph"/>
        <w:numPr>
          <w:ilvl w:val="0"/>
          <w:numId w:val="10"/>
        </w:numPr>
        <w:spacing w:after="200" w:line="276" w:lineRule="auto"/>
        <w:rPr>
          <w:szCs w:val="24"/>
        </w:rPr>
      </w:pPr>
      <w:r w:rsidRPr="00FF66DB">
        <w:rPr>
          <w:szCs w:val="24"/>
        </w:rPr>
        <w:lastRenderedPageBreak/>
        <w:t>Agree areas of improvement-Specify where improvement is needed without defining how that improvement is to be achieved.</w:t>
      </w:r>
    </w:p>
    <w:p w14:paraId="1BF4B977" w14:textId="77777777" w:rsidR="00FF66DB" w:rsidRPr="00FF66DB" w:rsidRDefault="00FF66DB" w:rsidP="00381172">
      <w:pPr>
        <w:pStyle w:val="ListParagraph"/>
        <w:numPr>
          <w:ilvl w:val="0"/>
          <w:numId w:val="10"/>
        </w:numPr>
        <w:spacing w:after="200" w:line="276" w:lineRule="auto"/>
        <w:rPr>
          <w:szCs w:val="24"/>
        </w:rPr>
      </w:pPr>
      <w:r w:rsidRPr="00FF66DB">
        <w:rPr>
          <w:szCs w:val="24"/>
        </w:rPr>
        <w:t>Define context-Agree approaches to developing safety actions by defining context.</w:t>
      </w:r>
    </w:p>
    <w:p w14:paraId="167BCE92" w14:textId="77777777" w:rsidR="00FF66DB" w:rsidRPr="00FF66DB" w:rsidRDefault="00FF66DB" w:rsidP="00381172">
      <w:pPr>
        <w:pStyle w:val="ListParagraph"/>
        <w:numPr>
          <w:ilvl w:val="0"/>
          <w:numId w:val="10"/>
        </w:numPr>
        <w:spacing w:after="200" w:line="276" w:lineRule="auto"/>
        <w:rPr>
          <w:szCs w:val="24"/>
        </w:rPr>
      </w:pPr>
      <w:r w:rsidRPr="00FF66DB">
        <w:rPr>
          <w:szCs w:val="24"/>
        </w:rPr>
        <w:t xml:space="preserve">Define safety actions to address areas of improvement-continue to involve the team-make this a collaborative process, focus on the system. </w:t>
      </w:r>
    </w:p>
    <w:p w14:paraId="26B07455" w14:textId="77777777" w:rsidR="00FF66DB" w:rsidRPr="00FF66DB" w:rsidRDefault="00FF66DB" w:rsidP="00381172">
      <w:pPr>
        <w:pStyle w:val="ListParagraph"/>
        <w:numPr>
          <w:ilvl w:val="0"/>
          <w:numId w:val="10"/>
        </w:numPr>
        <w:spacing w:after="200" w:line="276" w:lineRule="auto"/>
        <w:rPr>
          <w:szCs w:val="24"/>
        </w:rPr>
      </w:pPr>
      <w:r w:rsidRPr="00FF66DB">
        <w:rPr>
          <w:szCs w:val="24"/>
        </w:rPr>
        <w:t>Prioritise safety actions -avoid prioritising actions based on intuition/opinion alone.</w:t>
      </w:r>
    </w:p>
    <w:p w14:paraId="5A6BAAAF" w14:textId="77777777" w:rsidR="00FF66DB" w:rsidRPr="00FF66DB" w:rsidRDefault="00FF66DB" w:rsidP="00381172">
      <w:pPr>
        <w:pStyle w:val="ListParagraph"/>
        <w:numPr>
          <w:ilvl w:val="0"/>
          <w:numId w:val="10"/>
        </w:numPr>
        <w:spacing w:after="200" w:line="276" w:lineRule="auto"/>
        <w:rPr>
          <w:szCs w:val="24"/>
        </w:rPr>
      </w:pPr>
      <w:r w:rsidRPr="00FF66DB">
        <w:rPr>
          <w:szCs w:val="24"/>
        </w:rPr>
        <w:t>Define safety measures-identify what can be measured to determine whether the safety action is influencing what is intended. Prioritise safety measures. Define measures and who is responsible for collecting, analysing, reporting, and acting on the data.</w:t>
      </w:r>
    </w:p>
    <w:p w14:paraId="6F7FD230" w14:textId="77777777" w:rsidR="00FF66DB" w:rsidRPr="00FF66DB" w:rsidRDefault="00FF66DB" w:rsidP="00381172">
      <w:pPr>
        <w:pStyle w:val="ListParagraph"/>
        <w:numPr>
          <w:ilvl w:val="0"/>
          <w:numId w:val="10"/>
        </w:numPr>
        <w:spacing w:after="200" w:line="276" w:lineRule="auto"/>
        <w:rPr>
          <w:szCs w:val="24"/>
        </w:rPr>
      </w:pPr>
      <w:r w:rsidRPr="00FF66DB">
        <w:rPr>
          <w:szCs w:val="24"/>
        </w:rPr>
        <w:t>Write safety actions-document in a safety improvement plan including details of measurement and monitoring.</w:t>
      </w:r>
    </w:p>
    <w:p w14:paraId="15AF7ABE" w14:textId="77777777" w:rsidR="00FF66DB" w:rsidRPr="00FF66DB" w:rsidRDefault="00FF66DB" w:rsidP="00381172">
      <w:pPr>
        <w:pStyle w:val="ListParagraph"/>
        <w:numPr>
          <w:ilvl w:val="0"/>
          <w:numId w:val="10"/>
        </w:numPr>
        <w:spacing w:after="200" w:line="276" w:lineRule="auto"/>
        <w:rPr>
          <w:szCs w:val="24"/>
        </w:rPr>
      </w:pPr>
      <w:r w:rsidRPr="00FF66DB">
        <w:rPr>
          <w:szCs w:val="24"/>
        </w:rPr>
        <w:t>Monitor and review.</w:t>
      </w:r>
    </w:p>
    <w:p w14:paraId="080495E1" w14:textId="77777777" w:rsidR="00FF66DB" w:rsidRPr="00FF66DB" w:rsidRDefault="00FF66DB" w:rsidP="00FF66DB">
      <w:pPr>
        <w:spacing w:after="200" w:line="276" w:lineRule="auto"/>
        <w:rPr>
          <w:szCs w:val="24"/>
        </w:rPr>
      </w:pPr>
      <w:r w:rsidRPr="00FF66DB">
        <w:rPr>
          <w:szCs w:val="24"/>
        </w:rPr>
        <w:t xml:space="preserve">A Quality Improvement approach is valuable in this aspect of learning and improvement following a patient safety investigation. It will therefore be necessary to ensure close links are developed and maintained with the Transformational Team so their expertise and guidance can be utilised when developing the learning response and safety actions. </w:t>
      </w:r>
    </w:p>
    <w:p w14:paraId="710AAFBF" w14:textId="44836D2C" w:rsidR="0058668C" w:rsidRDefault="00FF66DB" w:rsidP="00FF66DB">
      <w:pPr>
        <w:spacing w:after="200" w:line="276" w:lineRule="auto"/>
        <w:rPr>
          <w:szCs w:val="24"/>
        </w:rPr>
      </w:pPr>
      <w:r w:rsidRPr="00FF66DB">
        <w:rPr>
          <w:szCs w:val="24"/>
        </w:rPr>
        <w:t>Safety actions arising from a learning response should follow the SMART (Specific, Measurable, Achievable, Realistic, Time-bound) principles and thought must be given to monitoring and measures of success. Further guidance on this can be found in NHSE Guidance at</w:t>
      </w:r>
      <w:r w:rsidR="0058668C">
        <w:rPr>
          <w:szCs w:val="24"/>
        </w:rPr>
        <w:t>:</w:t>
      </w:r>
      <w:r w:rsidRPr="00FF66DB">
        <w:rPr>
          <w:szCs w:val="24"/>
        </w:rPr>
        <w:t xml:space="preserve"> </w:t>
      </w:r>
    </w:p>
    <w:p w14:paraId="095C0965" w14:textId="65D8C179" w:rsidR="0058668C" w:rsidRPr="00FF66DB" w:rsidRDefault="002B0DFE" w:rsidP="00FF66DB">
      <w:pPr>
        <w:spacing w:after="200" w:line="276" w:lineRule="auto"/>
        <w:rPr>
          <w:szCs w:val="24"/>
        </w:rPr>
      </w:pPr>
      <w:hyperlink r:id="rId19" w:history="1">
        <w:r w:rsidR="0058668C" w:rsidRPr="00F21F21">
          <w:rPr>
            <w:rStyle w:val="Hyperlink"/>
            <w:szCs w:val="24"/>
          </w:rPr>
          <w:t>https://www.england.nhs.uk/wp-content/uploads/2022/08/B1465-Safety-action-development-v1.1.pdf</w:t>
        </w:r>
      </w:hyperlink>
      <w:r w:rsidR="0058668C">
        <w:rPr>
          <w:szCs w:val="24"/>
        </w:rPr>
        <w:t>.</w:t>
      </w:r>
    </w:p>
    <w:p w14:paraId="3A116D43" w14:textId="77777777" w:rsidR="00FF66DB" w:rsidRPr="00FF66DB" w:rsidRDefault="00FF66DB" w:rsidP="00FF66DB">
      <w:pPr>
        <w:spacing w:after="200" w:line="276" w:lineRule="auto"/>
        <w:rPr>
          <w:szCs w:val="24"/>
        </w:rPr>
      </w:pPr>
      <w:r w:rsidRPr="00FF66DB">
        <w:rPr>
          <w:szCs w:val="24"/>
        </w:rPr>
        <w:t>Safety actions will continue to be monitored through the governance processes with oversight at Quality committee.</w:t>
      </w:r>
    </w:p>
    <w:p w14:paraId="4066BE11" w14:textId="77777777" w:rsidR="00FF66DB" w:rsidRPr="00FF459B" w:rsidRDefault="00FF66DB" w:rsidP="002B0DFE">
      <w:pPr>
        <w:pStyle w:val="Heading1"/>
        <w:numPr>
          <w:ilvl w:val="0"/>
          <w:numId w:val="19"/>
        </w:numPr>
        <w:rPr>
          <w:rFonts w:cs="Arial"/>
          <w:color w:val="365F91"/>
          <w:sz w:val="28"/>
          <w:lang w:val="en-US"/>
        </w:rPr>
      </w:pPr>
      <w:bookmarkStart w:id="29" w:name="_Toc106014111"/>
      <w:bookmarkStart w:id="30" w:name="_Toc140152283"/>
      <w:r w:rsidRPr="00FF66DB">
        <w:rPr>
          <w:rFonts w:cs="Arial"/>
          <w:color w:val="365F91"/>
          <w:sz w:val="28"/>
          <w:lang w:val="en-US"/>
        </w:rPr>
        <w:t>Safety improvement plans</w:t>
      </w:r>
      <w:bookmarkEnd w:id="29"/>
      <w:r w:rsidRPr="00FF66DB">
        <w:rPr>
          <w:rFonts w:cs="Arial"/>
          <w:color w:val="365F91"/>
          <w:sz w:val="28"/>
          <w:lang w:val="en-US"/>
        </w:rPr>
        <w:t xml:space="preserve"> for The Walton Centre</w:t>
      </w:r>
      <w:bookmarkEnd w:id="30"/>
    </w:p>
    <w:p w14:paraId="6F70D81C" w14:textId="11CAF433" w:rsidR="00FF66DB" w:rsidRPr="00FF66DB" w:rsidRDefault="00FF66DB" w:rsidP="00FF66DB">
      <w:pPr>
        <w:spacing w:after="200" w:line="276" w:lineRule="auto"/>
        <w:rPr>
          <w:rFonts w:eastAsiaTheme="minorHAnsi" w:cstheme="minorBidi"/>
          <w:szCs w:val="24"/>
        </w:rPr>
      </w:pPr>
      <w:r w:rsidRPr="00FF66DB">
        <w:rPr>
          <w:rFonts w:eastAsiaTheme="minorHAnsi" w:cstheme="minorBidi"/>
          <w:szCs w:val="24"/>
        </w:rPr>
        <w:t>As referred to throughout the policy, the Trust has developed a Patient Safety Incident Response Plan (PSIRP) that clarifies what our improvement priorities are. The PSIRP details how we will ensure patient safety incidents are investigated in a more holistic and inclusive way, to identify learning and safety actions which will reduce risk and improve safety and quality.</w:t>
      </w:r>
    </w:p>
    <w:p w14:paraId="1A2E7458" w14:textId="5A2BBC58" w:rsidR="00AC2604" w:rsidRDefault="00FF66DB" w:rsidP="00FF66DB">
      <w:pPr>
        <w:spacing w:after="200" w:line="276" w:lineRule="auto"/>
        <w:rPr>
          <w:rFonts w:eastAsiaTheme="minorHAnsi" w:cstheme="minorBidi"/>
          <w:szCs w:val="24"/>
        </w:rPr>
      </w:pPr>
      <w:r w:rsidRPr="00FF66DB">
        <w:rPr>
          <w:rFonts w:eastAsiaTheme="minorHAnsi" w:cstheme="minorBidi"/>
          <w:szCs w:val="24"/>
        </w:rPr>
        <w:t xml:space="preserve">The Trust has several overarching safety </w:t>
      </w:r>
      <w:proofErr w:type="gramStart"/>
      <w:r w:rsidRPr="00FF66DB">
        <w:rPr>
          <w:rFonts w:eastAsiaTheme="minorHAnsi" w:cstheme="minorBidi"/>
          <w:szCs w:val="24"/>
        </w:rPr>
        <w:t>improvement</w:t>
      </w:r>
      <w:proofErr w:type="gramEnd"/>
      <w:r w:rsidRPr="00FF66DB">
        <w:rPr>
          <w:rFonts w:eastAsiaTheme="minorHAnsi" w:cstheme="minorBidi"/>
          <w:szCs w:val="24"/>
        </w:rPr>
        <w:t xml:space="preserve"> plans already in place including individual safety improvement plans that focus on specific services. Where overarching system issues are identified by learning responses outside of the Trust local priorities, a safety improvement plan may be developed. These will be identified through the Weekly Safety Meeting and the Patient Safety Incident Review Group (PSIRG) and Divisional Risk and Governance Groups. Monitoring of progress will be overseen by the Quality and Patient Safety Group, in turn reporting to Quality committee</w:t>
      </w:r>
      <w:r w:rsidR="00B74CBE">
        <w:rPr>
          <w:rFonts w:eastAsiaTheme="minorHAnsi" w:cstheme="minorBidi"/>
          <w:szCs w:val="24"/>
        </w:rPr>
        <w:t>.</w:t>
      </w:r>
    </w:p>
    <w:p w14:paraId="78925EFF" w14:textId="77777777" w:rsidR="0058668C" w:rsidRDefault="0058668C" w:rsidP="00FF66DB">
      <w:pPr>
        <w:spacing w:after="200" w:line="276" w:lineRule="auto"/>
        <w:rPr>
          <w:rFonts w:eastAsiaTheme="minorHAnsi" w:cstheme="minorBidi"/>
          <w:color w:val="005EB8"/>
          <w:szCs w:val="24"/>
        </w:rPr>
      </w:pPr>
    </w:p>
    <w:p w14:paraId="5F660854" w14:textId="77777777" w:rsidR="002B0DFE" w:rsidRDefault="002B0DFE" w:rsidP="00FF66DB">
      <w:pPr>
        <w:spacing w:after="200" w:line="276" w:lineRule="auto"/>
        <w:rPr>
          <w:rFonts w:eastAsiaTheme="minorHAnsi" w:cstheme="minorBidi"/>
          <w:color w:val="005EB8"/>
          <w:szCs w:val="24"/>
        </w:rPr>
      </w:pPr>
    </w:p>
    <w:p w14:paraId="7196F7B4" w14:textId="77777777" w:rsidR="002B0DFE" w:rsidRPr="00FF66DB" w:rsidRDefault="002B0DFE" w:rsidP="00FF66DB">
      <w:pPr>
        <w:spacing w:after="200" w:line="276" w:lineRule="auto"/>
        <w:rPr>
          <w:rFonts w:eastAsiaTheme="minorHAnsi" w:cstheme="minorBidi"/>
          <w:color w:val="005EB8"/>
          <w:szCs w:val="24"/>
        </w:rPr>
      </w:pPr>
    </w:p>
    <w:p w14:paraId="49010E19" w14:textId="77777777" w:rsidR="00FF66DB" w:rsidRPr="00FF66DB" w:rsidRDefault="00FF66DB" w:rsidP="002B0DFE">
      <w:pPr>
        <w:pStyle w:val="Heading1"/>
        <w:numPr>
          <w:ilvl w:val="0"/>
          <w:numId w:val="19"/>
        </w:numPr>
        <w:rPr>
          <w:rFonts w:cs="Arial"/>
          <w:color w:val="365F91"/>
          <w:sz w:val="28"/>
          <w:lang w:val="en-US"/>
        </w:rPr>
      </w:pPr>
      <w:bookmarkStart w:id="31" w:name="_Toc140152284"/>
      <w:r w:rsidRPr="00FF66DB">
        <w:rPr>
          <w:rFonts w:cs="Arial"/>
          <w:color w:val="365F91"/>
          <w:sz w:val="28"/>
          <w:lang w:val="en-US"/>
        </w:rPr>
        <w:lastRenderedPageBreak/>
        <w:t>Oversight roles and responsibilities</w:t>
      </w:r>
      <w:bookmarkEnd w:id="31"/>
    </w:p>
    <w:p w14:paraId="3A2F5388" w14:textId="77777777" w:rsidR="00FF66DB" w:rsidRPr="00FF66DB" w:rsidRDefault="00FF66DB" w:rsidP="00FF66DB">
      <w:pPr>
        <w:spacing w:after="200" w:line="276" w:lineRule="auto"/>
        <w:rPr>
          <w:rFonts w:eastAsiaTheme="minorHAnsi" w:cstheme="minorBidi"/>
          <w:szCs w:val="24"/>
        </w:rPr>
      </w:pPr>
      <w:r w:rsidRPr="00FF66DB">
        <w:rPr>
          <w:rFonts w:eastAsiaTheme="minorHAnsi" w:cstheme="minorBidi"/>
          <w:szCs w:val="24"/>
        </w:rPr>
        <w:t>NHSE, PSIRF Guidance ‘</w:t>
      </w:r>
      <w:hyperlink r:id="rId20" w:history="1">
        <w:r w:rsidRPr="00FF66DB">
          <w:rPr>
            <w:rFonts w:eastAsiaTheme="minorHAnsi" w:cstheme="minorBidi"/>
            <w:szCs w:val="24"/>
          </w:rPr>
          <w:t>Oversight roles and responsibilities specification and Patient safety incident response standards</w:t>
        </w:r>
      </w:hyperlink>
      <w:r w:rsidRPr="00FF66DB">
        <w:rPr>
          <w:rFonts w:eastAsiaTheme="minorHAnsi" w:cstheme="minorBidi"/>
          <w:szCs w:val="24"/>
        </w:rPr>
        <w:t xml:space="preserve">’ (p2) </w:t>
      </w:r>
    </w:p>
    <w:p w14:paraId="221FEAC7" w14:textId="03321DA1" w:rsidR="00215F7E" w:rsidRPr="00AC2604" w:rsidRDefault="00FF66DB" w:rsidP="00FF66DB">
      <w:pPr>
        <w:spacing w:after="200" w:line="276" w:lineRule="auto"/>
        <w:rPr>
          <w:rFonts w:eastAsiaTheme="minorHAnsi" w:cstheme="minorBidi"/>
          <w:szCs w:val="24"/>
        </w:rPr>
      </w:pPr>
      <w:r w:rsidRPr="00FF66DB">
        <w:rPr>
          <w:rFonts w:eastAsiaTheme="minorHAnsi" w:cstheme="minorBidi"/>
          <w:szCs w:val="24"/>
        </w:rPr>
        <w:t xml:space="preserve">Responsibility for oversight of the PSIRF for provider organisations sits with the Trust Board. The Board through the Executive Medical Director and Chief Nurse have devolved responsibility to the Deputy Medical Director and the Deputy Chief Nurse who hold joint responsibility for effective monitoring and oversight of PSIRF. The ‘Responding to patient safety incidents’ section above also describes some of the more operational principles that underpin this approach. It is important that under PSIRF there is a paradigm shift from monitoring of process, </w:t>
      </w:r>
      <w:proofErr w:type="gramStart"/>
      <w:r w:rsidRPr="00FF66DB">
        <w:rPr>
          <w:rFonts w:eastAsiaTheme="minorHAnsi" w:cstheme="minorBidi"/>
          <w:szCs w:val="24"/>
        </w:rPr>
        <w:t>timescales</w:t>
      </w:r>
      <w:proofErr w:type="gramEnd"/>
      <w:r w:rsidRPr="00FF66DB">
        <w:rPr>
          <w:rFonts w:eastAsiaTheme="minorHAnsi" w:cstheme="minorBidi"/>
          <w:szCs w:val="24"/>
        </w:rPr>
        <w:t xml:space="preserve"> and outputs to meaningful measures of improvement, quality and safety, and outcomes for patients. It should be noted that similarly the ICB’s role will focus on oversight of PSIRF plans / priorities and monitoring progress with improvements. There will no longer be a requirement to ‘declare’ an SI and have individual patient safety responses ‘signed off’ by commissioners. However, they will wish to seek assurances that improvements and priorities under PSIRF are progressing and delivering improvements in quality and safety. The metrics, measures (objective and subjective) and evidence required to do this will need to be defined within the PSIRP for each priority which will be agreed in discussion with the ICB</w:t>
      </w:r>
      <w:r w:rsidR="00AC2604">
        <w:rPr>
          <w:rFonts w:eastAsiaTheme="minorHAnsi" w:cstheme="minorBidi"/>
          <w:szCs w:val="24"/>
        </w:rPr>
        <w:t>.</w:t>
      </w:r>
    </w:p>
    <w:p w14:paraId="0FED6CF8" w14:textId="77777777" w:rsidR="00FF66DB" w:rsidRPr="00FF66DB" w:rsidRDefault="00FF66DB" w:rsidP="002B0DFE">
      <w:pPr>
        <w:pStyle w:val="Heading1"/>
        <w:numPr>
          <w:ilvl w:val="0"/>
          <w:numId w:val="19"/>
        </w:numPr>
        <w:rPr>
          <w:rFonts w:cs="Arial"/>
          <w:color w:val="365F91"/>
          <w:sz w:val="28"/>
          <w:lang w:val="en-US"/>
        </w:rPr>
      </w:pPr>
      <w:bookmarkStart w:id="32" w:name="_Toc140152285"/>
      <w:r w:rsidRPr="00FF66DB">
        <w:rPr>
          <w:rFonts w:cs="Arial"/>
          <w:color w:val="365F91"/>
          <w:sz w:val="28"/>
          <w:lang w:val="en-US"/>
        </w:rPr>
        <w:t>Mortality Issues</w:t>
      </w:r>
      <w:bookmarkEnd w:id="32"/>
    </w:p>
    <w:p w14:paraId="6B3F50F8" w14:textId="77777777" w:rsidR="00FF66DB" w:rsidRPr="00FF66DB" w:rsidRDefault="00FF66DB" w:rsidP="00FF66DB">
      <w:pPr>
        <w:spacing w:after="200" w:line="276" w:lineRule="auto"/>
        <w:rPr>
          <w:rFonts w:eastAsiaTheme="minorHAnsi" w:cstheme="minorBidi"/>
          <w:szCs w:val="24"/>
        </w:rPr>
      </w:pPr>
      <w:r w:rsidRPr="00FF66DB">
        <w:rPr>
          <w:rFonts w:eastAsiaTheme="minorHAnsi" w:cstheme="minorBidi"/>
          <w:szCs w:val="24"/>
        </w:rPr>
        <w:t>Our Trust has established a monthly Mortality Surveillance Group in 2022/23 to provide oversight of compliance with the mortality review process and will provide the Trust with the assurance that causes, and contributory factors of patient deaths have been considered and are appropriately responded to in an open and transparent manner.</w:t>
      </w:r>
    </w:p>
    <w:p w14:paraId="771234F4" w14:textId="7B943CF6" w:rsidR="00FF66DB" w:rsidRPr="00FF66DB" w:rsidRDefault="00FF66DB" w:rsidP="00FF66DB">
      <w:pPr>
        <w:spacing w:after="200" w:line="276" w:lineRule="auto"/>
        <w:rPr>
          <w:rFonts w:eastAsiaTheme="minorHAnsi" w:cstheme="minorBidi"/>
          <w:szCs w:val="24"/>
        </w:rPr>
      </w:pPr>
      <w:r w:rsidRPr="00FF66DB">
        <w:rPr>
          <w:rFonts w:eastAsiaTheme="minorHAnsi" w:cstheme="minorBidi"/>
          <w:szCs w:val="24"/>
        </w:rPr>
        <w:t xml:space="preserve">Under PSIRF, not all deaths reviewed by a </w:t>
      </w:r>
      <w:r w:rsidR="00EF367F">
        <w:rPr>
          <w:rFonts w:eastAsiaTheme="minorHAnsi" w:cstheme="minorBidi"/>
          <w:szCs w:val="24"/>
        </w:rPr>
        <w:t>c</w:t>
      </w:r>
      <w:r w:rsidRPr="00FF66DB">
        <w:rPr>
          <w:rFonts w:eastAsiaTheme="minorHAnsi" w:cstheme="minorBidi"/>
          <w:szCs w:val="24"/>
        </w:rPr>
        <w:t xml:space="preserve">oroner will be subject to a full Patient Safety Incident Investigation (PSII). Under the new Framework, the learning response within the NHS should not be expected to make judgments about cause of death. If a PSII is undertaken regarding a death that will be reviewed by a coroner, the coroner will receive the PSII report. If a different learning response is undertaken, the output from the response will be shared with the </w:t>
      </w:r>
      <w:r w:rsidR="00EF367F" w:rsidRPr="00FF66DB">
        <w:rPr>
          <w:rFonts w:eastAsiaTheme="minorHAnsi" w:cstheme="minorBidi"/>
          <w:szCs w:val="24"/>
        </w:rPr>
        <w:t>coroner</w:t>
      </w:r>
      <w:r w:rsidRPr="00FF66DB">
        <w:rPr>
          <w:rFonts w:eastAsiaTheme="minorHAnsi" w:cstheme="minorBidi"/>
          <w:szCs w:val="24"/>
        </w:rPr>
        <w:t>.</w:t>
      </w:r>
    </w:p>
    <w:p w14:paraId="6BAEE8AA" w14:textId="1E4CFCC2" w:rsidR="00B561F4" w:rsidRDefault="00FF66DB" w:rsidP="00FF66DB">
      <w:pPr>
        <w:spacing w:after="200" w:line="276" w:lineRule="auto"/>
        <w:rPr>
          <w:rFonts w:eastAsiaTheme="minorHAnsi" w:cstheme="minorBidi"/>
          <w:szCs w:val="24"/>
        </w:rPr>
      </w:pPr>
      <w:r w:rsidRPr="00FF66DB">
        <w:rPr>
          <w:rFonts w:eastAsiaTheme="minorHAnsi" w:cstheme="minorBidi"/>
          <w:szCs w:val="24"/>
        </w:rPr>
        <w:t xml:space="preserve">As we have said, not all deaths reviewed by a </w:t>
      </w:r>
      <w:r w:rsidR="00EF367F">
        <w:rPr>
          <w:rFonts w:eastAsiaTheme="minorHAnsi" w:cstheme="minorBidi"/>
          <w:szCs w:val="24"/>
        </w:rPr>
        <w:t>c</w:t>
      </w:r>
      <w:r w:rsidRPr="00FF66DB">
        <w:rPr>
          <w:rFonts w:eastAsiaTheme="minorHAnsi" w:cstheme="minorBidi"/>
          <w:szCs w:val="24"/>
        </w:rPr>
        <w:t xml:space="preserve">oroner will receive a full patient safety incident investigation (PSII). In some cases, there will be a different learning response such as a case review, MDT, Swarm </w:t>
      </w:r>
      <w:proofErr w:type="gramStart"/>
      <w:r w:rsidRPr="00FF66DB">
        <w:rPr>
          <w:rFonts w:eastAsiaTheme="minorHAnsi" w:cstheme="minorBidi"/>
          <w:szCs w:val="24"/>
        </w:rPr>
        <w:t>Huddle</w:t>
      </w:r>
      <w:proofErr w:type="gramEnd"/>
      <w:r w:rsidRPr="00FF66DB">
        <w:rPr>
          <w:rFonts w:eastAsiaTheme="minorHAnsi" w:cstheme="minorBidi"/>
          <w:szCs w:val="24"/>
        </w:rPr>
        <w:t xml:space="preserve"> or an After-Action Review. The output from that response will be shared with the </w:t>
      </w:r>
      <w:r w:rsidR="00EF367F" w:rsidRPr="00FF66DB">
        <w:rPr>
          <w:rFonts w:eastAsiaTheme="minorHAnsi" w:cstheme="minorBidi"/>
          <w:szCs w:val="24"/>
        </w:rPr>
        <w:t>coroner</w:t>
      </w:r>
      <w:r w:rsidR="00EF367F">
        <w:rPr>
          <w:rFonts w:eastAsiaTheme="minorHAnsi" w:cstheme="minorBidi"/>
          <w:szCs w:val="24"/>
        </w:rPr>
        <w:t>.</w:t>
      </w:r>
    </w:p>
    <w:p w14:paraId="3F7B6128" w14:textId="77777777" w:rsidR="00FF66DB" w:rsidRPr="00FF66DB" w:rsidRDefault="00FF66DB" w:rsidP="002B0DFE">
      <w:pPr>
        <w:pStyle w:val="Heading1"/>
        <w:numPr>
          <w:ilvl w:val="0"/>
          <w:numId w:val="19"/>
        </w:numPr>
        <w:rPr>
          <w:rFonts w:cs="Arial"/>
          <w:color w:val="365F91"/>
          <w:sz w:val="28"/>
          <w:lang w:val="en-US"/>
        </w:rPr>
      </w:pPr>
      <w:bookmarkStart w:id="33" w:name="_Toc106014113"/>
      <w:bookmarkStart w:id="34" w:name="_Toc140152286"/>
      <w:r w:rsidRPr="00FF66DB">
        <w:rPr>
          <w:rFonts w:cs="Arial"/>
          <w:color w:val="365F91"/>
          <w:sz w:val="28"/>
          <w:lang w:val="en-US"/>
        </w:rPr>
        <w:t>Complaints and appeals</w:t>
      </w:r>
      <w:bookmarkEnd w:id="33"/>
      <w:bookmarkEnd w:id="34"/>
    </w:p>
    <w:p w14:paraId="60110F00" w14:textId="68BC9D29" w:rsidR="00FF66DB" w:rsidRPr="00FF66DB" w:rsidRDefault="00FF66DB" w:rsidP="00FF66DB">
      <w:pPr>
        <w:spacing w:after="200" w:line="276" w:lineRule="auto"/>
        <w:rPr>
          <w:rFonts w:eastAsiaTheme="minorHAnsi" w:cstheme="minorBidi"/>
          <w:szCs w:val="24"/>
        </w:rPr>
      </w:pPr>
      <w:r w:rsidRPr="00FF66DB">
        <w:rPr>
          <w:rFonts w:eastAsiaTheme="minorHAnsi" w:cstheme="minorBidi"/>
          <w:szCs w:val="24"/>
        </w:rPr>
        <w:t>Any complaints relating to this</w:t>
      </w:r>
      <w:r w:rsidR="00EF367F">
        <w:rPr>
          <w:rFonts w:eastAsiaTheme="minorHAnsi" w:cstheme="minorBidi"/>
          <w:szCs w:val="24"/>
        </w:rPr>
        <w:t xml:space="preserve"> policy</w:t>
      </w:r>
      <w:r w:rsidRPr="00FF66DB">
        <w:rPr>
          <w:rFonts w:eastAsiaTheme="minorHAnsi" w:cstheme="minorBidi"/>
          <w:szCs w:val="24"/>
        </w:rPr>
        <w:t xml:space="preserve">, or its implementation can be raised informally with the Trust Risk &amp; Governance team, initially, who will aim to resolve any concerns as appropriate. </w:t>
      </w:r>
    </w:p>
    <w:p w14:paraId="09794D24" w14:textId="77777777" w:rsidR="00FF66DB" w:rsidRPr="00FF66DB" w:rsidRDefault="00FF66DB" w:rsidP="00FF66DB">
      <w:pPr>
        <w:spacing w:after="200" w:line="276" w:lineRule="auto"/>
        <w:rPr>
          <w:rFonts w:eastAsiaTheme="minorHAnsi" w:cstheme="minorBidi"/>
          <w:szCs w:val="24"/>
        </w:rPr>
      </w:pPr>
      <w:r w:rsidRPr="00FF66DB">
        <w:rPr>
          <w:rFonts w:eastAsiaTheme="minorHAnsi" w:cstheme="minorBidi"/>
          <w:szCs w:val="24"/>
        </w:rPr>
        <w:t>Formal complaints from patients or families can be lodged through the Trust’s complaints procedure. At the earliest opportunity speak to the manager of the ward, matron, department, or doctor in charge of your care to let them know what you are not happy with. They will do all they can to resolve the issues that you raise.</w:t>
      </w:r>
    </w:p>
    <w:p w14:paraId="0D912543" w14:textId="521F6F0B" w:rsidR="00FF66DB" w:rsidRPr="00FF66DB" w:rsidRDefault="00FF66DB" w:rsidP="00FF66DB">
      <w:pPr>
        <w:spacing w:after="200" w:line="276" w:lineRule="auto"/>
        <w:rPr>
          <w:rFonts w:eastAsiaTheme="minorHAnsi" w:cstheme="minorBidi"/>
          <w:szCs w:val="24"/>
        </w:rPr>
      </w:pPr>
      <w:r w:rsidRPr="00FF66DB">
        <w:rPr>
          <w:rFonts w:eastAsiaTheme="minorHAnsi" w:cstheme="minorBidi"/>
          <w:szCs w:val="24"/>
        </w:rPr>
        <w:lastRenderedPageBreak/>
        <w:t xml:space="preserve">You can also contact the Patient Experience Team </w:t>
      </w:r>
      <w:proofErr w:type="gramStart"/>
      <w:r w:rsidRPr="00FF66DB">
        <w:rPr>
          <w:rFonts w:eastAsiaTheme="minorHAnsi" w:cstheme="minorBidi"/>
          <w:szCs w:val="24"/>
        </w:rPr>
        <w:t>on:</w:t>
      </w:r>
      <w:proofErr w:type="gramEnd"/>
      <w:r w:rsidRPr="00FF66DB">
        <w:rPr>
          <w:rFonts w:eastAsiaTheme="minorHAnsi" w:cstheme="minorBidi"/>
          <w:szCs w:val="24"/>
        </w:rPr>
        <w:t xml:space="preserve"> 0151 556 3090, 3091 or 3093 Monday - Friday between 9.00 am - 4.00 pm </w:t>
      </w:r>
      <w:r w:rsidR="00EF367F">
        <w:rPr>
          <w:rFonts w:eastAsiaTheme="minorHAnsi" w:cstheme="minorBidi"/>
          <w:szCs w:val="24"/>
        </w:rPr>
        <w:t>o</w:t>
      </w:r>
      <w:r w:rsidRPr="00FF66DB">
        <w:rPr>
          <w:rFonts w:eastAsiaTheme="minorHAnsi" w:cstheme="minorBidi"/>
          <w:szCs w:val="24"/>
        </w:rPr>
        <w:t xml:space="preserve">r email at: </w:t>
      </w:r>
      <w:hyperlink r:id="rId21" w:history="1">
        <w:r w:rsidRPr="00FF66DB">
          <w:rPr>
            <w:rFonts w:eastAsiaTheme="minorHAnsi" w:cstheme="minorBidi"/>
            <w:szCs w:val="24"/>
          </w:rPr>
          <w:t>wcft.patientexperienceteam@nhs.net</w:t>
        </w:r>
      </w:hyperlink>
    </w:p>
    <w:p w14:paraId="144F4440" w14:textId="77777777" w:rsidR="00FF66DB" w:rsidRPr="00FF66DB" w:rsidRDefault="00FF66DB" w:rsidP="00FF66DB">
      <w:pPr>
        <w:spacing w:after="200" w:line="276" w:lineRule="auto"/>
        <w:rPr>
          <w:rFonts w:eastAsiaTheme="minorHAnsi" w:cstheme="minorBidi"/>
          <w:szCs w:val="24"/>
        </w:rPr>
      </w:pPr>
      <w:r w:rsidRPr="00FF66DB">
        <w:rPr>
          <w:rFonts w:eastAsiaTheme="minorHAnsi" w:cstheme="minorBidi"/>
          <w:szCs w:val="24"/>
        </w:rPr>
        <w:t>Alternatively, you may wish to write directly to our Chief Executive:</w:t>
      </w:r>
    </w:p>
    <w:p w14:paraId="3FF9F49C" w14:textId="77777777" w:rsidR="00FF66DB" w:rsidRPr="00FF66DB" w:rsidRDefault="00FF66DB" w:rsidP="00FF66DB">
      <w:pPr>
        <w:spacing w:after="200" w:line="276" w:lineRule="auto"/>
        <w:rPr>
          <w:rFonts w:eastAsiaTheme="minorHAnsi" w:cstheme="minorBidi"/>
          <w:szCs w:val="24"/>
        </w:rPr>
      </w:pPr>
      <w:r w:rsidRPr="00FF66DB">
        <w:rPr>
          <w:rFonts w:eastAsiaTheme="minorHAnsi" w:cstheme="minorBidi"/>
          <w:szCs w:val="24"/>
        </w:rPr>
        <w:t>Chief Executive</w:t>
      </w:r>
    </w:p>
    <w:p w14:paraId="7329E8B3" w14:textId="77777777" w:rsidR="00FF66DB" w:rsidRPr="00FF66DB" w:rsidRDefault="00FF66DB" w:rsidP="00FF66DB">
      <w:pPr>
        <w:spacing w:after="200" w:line="276" w:lineRule="auto"/>
        <w:rPr>
          <w:rFonts w:eastAsiaTheme="minorHAnsi" w:cstheme="minorBidi"/>
          <w:szCs w:val="24"/>
        </w:rPr>
      </w:pPr>
      <w:r w:rsidRPr="00FF66DB">
        <w:rPr>
          <w:rFonts w:eastAsiaTheme="minorHAnsi" w:cstheme="minorBidi"/>
          <w:szCs w:val="24"/>
        </w:rPr>
        <w:t>The Walton Centre NHS Foundation Trust</w:t>
      </w:r>
    </w:p>
    <w:p w14:paraId="29D107AD" w14:textId="77777777" w:rsidR="00FF66DB" w:rsidRPr="00FF66DB" w:rsidRDefault="00FF66DB" w:rsidP="00FF66DB">
      <w:pPr>
        <w:spacing w:after="200" w:line="276" w:lineRule="auto"/>
        <w:rPr>
          <w:rFonts w:eastAsiaTheme="minorHAnsi" w:cstheme="minorBidi"/>
          <w:szCs w:val="24"/>
        </w:rPr>
      </w:pPr>
      <w:r w:rsidRPr="00FF66DB">
        <w:rPr>
          <w:rFonts w:eastAsiaTheme="minorHAnsi" w:cstheme="minorBidi"/>
          <w:szCs w:val="24"/>
        </w:rPr>
        <w:t>Lower Lane</w:t>
      </w:r>
    </w:p>
    <w:p w14:paraId="53203A02" w14:textId="77777777" w:rsidR="00FF66DB" w:rsidRPr="00FF66DB" w:rsidRDefault="00FF66DB" w:rsidP="00FF66DB">
      <w:pPr>
        <w:spacing w:after="200" w:line="276" w:lineRule="auto"/>
        <w:rPr>
          <w:rFonts w:eastAsiaTheme="minorHAnsi" w:cstheme="minorBidi"/>
          <w:szCs w:val="24"/>
        </w:rPr>
      </w:pPr>
      <w:r w:rsidRPr="00FF66DB">
        <w:rPr>
          <w:rFonts w:eastAsiaTheme="minorHAnsi" w:cstheme="minorBidi"/>
          <w:szCs w:val="24"/>
        </w:rPr>
        <w:t>Liverpool</w:t>
      </w:r>
    </w:p>
    <w:p w14:paraId="165E477B" w14:textId="77777777" w:rsidR="00FF66DB" w:rsidRPr="00FF66DB" w:rsidRDefault="00FF66DB" w:rsidP="00FF66DB">
      <w:pPr>
        <w:spacing w:after="200" w:line="276" w:lineRule="auto"/>
        <w:rPr>
          <w:rFonts w:eastAsiaTheme="minorHAnsi" w:cstheme="minorBidi"/>
          <w:szCs w:val="24"/>
        </w:rPr>
      </w:pPr>
      <w:r w:rsidRPr="00FF66DB">
        <w:rPr>
          <w:rFonts w:eastAsiaTheme="minorHAnsi" w:cstheme="minorBidi"/>
          <w:szCs w:val="24"/>
        </w:rPr>
        <w:t>L9 7LJ</w:t>
      </w:r>
    </w:p>
    <w:p w14:paraId="39E8EA9D" w14:textId="77777777" w:rsidR="00FF66DB" w:rsidRPr="00FF66DB" w:rsidRDefault="00FF66DB" w:rsidP="00FF66DB">
      <w:pPr>
        <w:spacing w:after="200" w:line="276" w:lineRule="auto"/>
        <w:rPr>
          <w:rFonts w:eastAsiaTheme="minorHAnsi" w:cstheme="minorBidi"/>
          <w:szCs w:val="24"/>
        </w:rPr>
      </w:pPr>
      <w:r w:rsidRPr="00FF66DB">
        <w:rPr>
          <w:rFonts w:eastAsiaTheme="minorHAnsi" w:cstheme="minorBidi"/>
          <w:szCs w:val="24"/>
        </w:rPr>
        <w:t>We will do our utmost to resolve your complaint but if you remain unhappy you can refer your complaint to the Parliamentary Health Service Ombudsman (PHSO), which is the second and final stage of the NHS complaints procedure.</w:t>
      </w:r>
    </w:p>
    <w:p w14:paraId="377D53F7" w14:textId="77777777" w:rsidR="00FF66DB" w:rsidRPr="00FF66DB" w:rsidRDefault="00FF66DB" w:rsidP="00FF66DB">
      <w:pPr>
        <w:spacing w:after="200" w:line="276" w:lineRule="auto"/>
        <w:rPr>
          <w:rFonts w:eastAsiaTheme="minorHAnsi" w:cstheme="minorBidi"/>
          <w:szCs w:val="24"/>
        </w:rPr>
      </w:pPr>
      <w:r w:rsidRPr="00FF66DB">
        <w:rPr>
          <w:rFonts w:eastAsiaTheme="minorHAnsi" w:cstheme="minorBidi"/>
          <w:szCs w:val="24"/>
        </w:rPr>
        <w:t>The PHSO is completely independent of the NHS and government. They make the final decision on complaints that have not been resolved by the NHS.</w:t>
      </w:r>
    </w:p>
    <w:p w14:paraId="5E0AF6C8" w14:textId="1E132EC3" w:rsidR="00FF66DB" w:rsidRPr="00FF66DB" w:rsidRDefault="00FF66DB" w:rsidP="00FF66DB">
      <w:pPr>
        <w:spacing w:after="200" w:line="276" w:lineRule="auto"/>
        <w:rPr>
          <w:rFonts w:eastAsiaTheme="minorHAnsi" w:cstheme="minorBidi"/>
          <w:szCs w:val="24"/>
        </w:rPr>
      </w:pPr>
      <w:r w:rsidRPr="00FF66DB">
        <w:rPr>
          <w:rFonts w:eastAsiaTheme="minorHAnsi" w:cstheme="minorBidi"/>
          <w:szCs w:val="24"/>
        </w:rPr>
        <w:t xml:space="preserve">You can contact them by calling their Customer Helpline on 0345 015 4033, visit their website at </w:t>
      </w:r>
      <w:hyperlink r:id="rId22" w:history="1">
        <w:r w:rsidR="001601C5" w:rsidRPr="00F21F21">
          <w:rPr>
            <w:rStyle w:val="Hyperlink"/>
            <w:rFonts w:eastAsiaTheme="minorHAnsi" w:cstheme="minorBidi"/>
            <w:szCs w:val="24"/>
          </w:rPr>
          <w:t>www.ombudsman.org.uk</w:t>
        </w:r>
      </w:hyperlink>
      <w:r w:rsidR="001601C5">
        <w:rPr>
          <w:rFonts w:eastAsiaTheme="minorHAnsi" w:cstheme="minorBidi"/>
          <w:szCs w:val="24"/>
        </w:rPr>
        <w:t xml:space="preserve"> </w:t>
      </w:r>
      <w:r w:rsidRPr="00FF66DB">
        <w:rPr>
          <w:rFonts w:eastAsiaTheme="minorHAnsi" w:cstheme="minorBidi"/>
          <w:szCs w:val="24"/>
        </w:rPr>
        <w:t>or write to them directly:</w:t>
      </w:r>
    </w:p>
    <w:p w14:paraId="65AA3E81" w14:textId="77777777" w:rsidR="00FF66DB" w:rsidRPr="00FF66DB" w:rsidRDefault="00FF66DB" w:rsidP="00FF66DB">
      <w:pPr>
        <w:spacing w:after="200" w:line="276" w:lineRule="auto"/>
        <w:rPr>
          <w:rFonts w:eastAsiaTheme="minorHAnsi" w:cstheme="minorBidi"/>
          <w:szCs w:val="24"/>
        </w:rPr>
      </w:pPr>
      <w:r w:rsidRPr="00FF66DB">
        <w:rPr>
          <w:rFonts w:eastAsiaTheme="minorHAnsi" w:cstheme="minorBidi"/>
          <w:szCs w:val="24"/>
        </w:rPr>
        <w:t>Parliamentary Health Service Ombudsman</w:t>
      </w:r>
    </w:p>
    <w:p w14:paraId="4F2CD1A0" w14:textId="77777777" w:rsidR="00FF66DB" w:rsidRPr="00FF66DB" w:rsidRDefault="00FF66DB" w:rsidP="00FF66DB">
      <w:pPr>
        <w:spacing w:after="200" w:line="276" w:lineRule="auto"/>
        <w:rPr>
          <w:rFonts w:eastAsiaTheme="minorHAnsi" w:cstheme="minorBidi"/>
          <w:szCs w:val="24"/>
        </w:rPr>
      </w:pPr>
      <w:r w:rsidRPr="00FF66DB">
        <w:rPr>
          <w:rFonts w:eastAsiaTheme="minorHAnsi" w:cstheme="minorBidi"/>
          <w:szCs w:val="24"/>
        </w:rPr>
        <w:t>Millbank Tower</w:t>
      </w:r>
    </w:p>
    <w:p w14:paraId="0572BD26" w14:textId="77777777" w:rsidR="00FF66DB" w:rsidRPr="00FF66DB" w:rsidRDefault="00FF66DB" w:rsidP="00FF66DB">
      <w:pPr>
        <w:spacing w:after="200" w:line="276" w:lineRule="auto"/>
        <w:rPr>
          <w:rFonts w:eastAsiaTheme="minorHAnsi" w:cstheme="minorBidi"/>
          <w:szCs w:val="24"/>
        </w:rPr>
      </w:pPr>
      <w:r w:rsidRPr="00FF66DB">
        <w:rPr>
          <w:rFonts w:eastAsiaTheme="minorHAnsi" w:cstheme="minorBidi"/>
          <w:szCs w:val="24"/>
        </w:rPr>
        <w:t>Millbank</w:t>
      </w:r>
    </w:p>
    <w:p w14:paraId="1DCEFC00" w14:textId="77777777" w:rsidR="00FF66DB" w:rsidRPr="00FF66DB" w:rsidRDefault="00FF66DB" w:rsidP="00FF66DB">
      <w:pPr>
        <w:spacing w:after="200" w:line="276" w:lineRule="auto"/>
        <w:rPr>
          <w:rFonts w:eastAsiaTheme="minorHAnsi" w:cstheme="minorBidi"/>
          <w:szCs w:val="24"/>
        </w:rPr>
      </w:pPr>
      <w:r w:rsidRPr="00FF66DB">
        <w:rPr>
          <w:rFonts w:eastAsiaTheme="minorHAnsi" w:cstheme="minorBidi"/>
          <w:szCs w:val="24"/>
        </w:rPr>
        <w:t>London</w:t>
      </w:r>
    </w:p>
    <w:p w14:paraId="28A65163" w14:textId="77777777" w:rsidR="00FF66DB" w:rsidRPr="00FF66DB" w:rsidRDefault="00FF66DB" w:rsidP="00FF66DB">
      <w:pPr>
        <w:spacing w:after="200" w:line="276" w:lineRule="auto"/>
        <w:rPr>
          <w:rFonts w:eastAsiaTheme="minorHAnsi" w:cstheme="minorBidi"/>
          <w:szCs w:val="24"/>
        </w:rPr>
      </w:pPr>
      <w:r w:rsidRPr="00FF66DB">
        <w:rPr>
          <w:rFonts w:eastAsiaTheme="minorHAnsi" w:cstheme="minorBidi"/>
          <w:szCs w:val="24"/>
        </w:rPr>
        <w:t>SW1P 4QP</w:t>
      </w:r>
    </w:p>
    <w:p w14:paraId="0F8CFE16" w14:textId="77777777" w:rsidR="00FF66DB" w:rsidRPr="00FF66DB" w:rsidRDefault="00FF66DB" w:rsidP="00FF66DB">
      <w:pPr>
        <w:spacing w:after="200" w:line="276" w:lineRule="auto"/>
        <w:ind w:left="-284"/>
        <w:rPr>
          <w:rFonts w:eastAsiaTheme="minorHAnsi" w:cstheme="minorBidi"/>
          <w:b/>
          <w:bCs/>
          <w:color w:val="548DD4" w:themeColor="text2" w:themeTint="99"/>
          <w:szCs w:val="24"/>
        </w:rPr>
      </w:pPr>
    </w:p>
    <w:p w14:paraId="2EFC5188" w14:textId="77777777" w:rsidR="00FF66DB" w:rsidRDefault="00FF66DB" w:rsidP="00FF66DB">
      <w:pPr>
        <w:spacing w:after="200" w:line="276" w:lineRule="auto"/>
        <w:rPr>
          <w:rFonts w:eastAsiaTheme="minorHAnsi" w:cstheme="minorBidi"/>
          <w:szCs w:val="24"/>
        </w:rPr>
      </w:pPr>
    </w:p>
    <w:p w14:paraId="3578D5AE" w14:textId="77777777" w:rsidR="00FF459B" w:rsidRDefault="00FF459B" w:rsidP="00FF66DB">
      <w:pPr>
        <w:spacing w:after="200" w:line="276" w:lineRule="auto"/>
        <w:rPr>
          <w:rFonts w:eastAsiaTheme="minorHAnsi" w:cstheme="minorBidi"/>
          <w:szCs w:val="24"/>
        </w:rPr>
      </w:pPr>
    </w:p>
    <w:p w14:paraId="79BD87EE" w14:textId="77777777" w:rsidR="009C0AA5" w:rsidRDefault="009C0AA5" w:rsidP="00FF66DB">
      <w:pPr>
        <w:spacing w:after="200" w:line="276" w:lineRule="auto"/>
        <w:rPr>
          <w:rFonts w:eastAsiaTheme="minorHAnsi" w:cstheme="minorBidi"/>
          <w:szCs w:val="24"/>
        </w:rPr>
      </w:pPr>
    </w:p>
    <w:p w14:paraId="6CBB9845" w14:textId="77777777" w:rsidR="009C0AA5" w:rsidRDefault="009C0AA5" w:rsidP="00FF66DB">
      <w:pPr>
        <w:spacing w:after="200" w:line="276" w:lineRule="auto"/>
        <w:rPr>
          <w:rFonts w:eastAsiaTheme="minorHAnsi" w:cstheme="minorBidi"/>
          <w:szCs w:val="24"/>
        </w:rPr>
      </w:pPr>
    </w:p>
    <w:p w14:paraId="2C944321" w14:textId="77777777" w:rsidR="009C0AA5" w:rsidRDefault="009C0AA5" w:rsidP="00FF66DB">
      <w:pPr>
        <w:spacing w:after="200" w:line="276" w:lineRule="auto"/>
        <w:rPr>
          <w:rFonts w:eastAsiaTheme="minorHAnsi" w:cstheme="minorBidi"/>
          <w:szCs w:val="24"/>
        </w:rPr>
      </w:pPr>
    </w:p>
    <w:p w14:paraId="06A7FC12" w14:textId="77777777" w:rsidR="009C0AA5" w:rsidRDefault="009C0AA5" w:rsidP="00FF66DB">
      <w:pPr>
        <w:spacing w:after="200" w:line="276" w:lineRule="auto"/>
        <w:rPr>
          <w:rFonts w:eastAsiaTheme="minorHAnsi" w:cstheme="minorBidi"/>
          <w:szCs w:val="24"/>
        </w:rPr>
      </w:pPr>
    </w:p>
    <w:p w14:paraId="7E43F7E5" w14:textId="77777777" w:rsidR="009C0AA5" w:rsidRDefault="009C0AA5" w:rsidP="00FF66DB">
      <w:pPr>
        <w:spacing w:after="200" w:line="276" w:lineRule="auto"/>
        <w:rPr>
          <w:rFonts w:eastAsiaTheme="minorHAnsi" w:cstheme="minorBidi"/>
          <w:szCs w:val="24"/>
        </w:rPr>
      </w:pPr>
    </w:p>
    <w:p w14:paraId="48C6D0EC" w14:textId="77777777" w:rsidR="000411E4" w:rsidRDefault="000411E4" w:rsidP="00FF66DB">
      <w:pPr>
        <w:spacing w:after="200" w:line="276" w:lineRule="auto"/>
        <w:rPr>
          <w:rFonts w:eastAsiaTheme="minorHAnsi" w:cstheme="minorBidi"/>
          <w:szCs w:val="24"/>
        </w:rPr>
      </w:pPr>
    </w:p>
    <w:p w14:paraId="60E039D2" w14:textId="77777777" w:rsidR="007320EA" w:rsidRDefault="007320EA" w:rsidP="00FF66DB">
      <w:pPr>
        <w:spacing w:after="200" w:line="276" w:lineRule="auto"/>
        <w:rPr>
          <w:rFonts w:eastAsiaTheme="minorHAnsi" w:cstheme="minorBidi"/>
          <w:szCs w:val="24"/>
        </w:rPr>
      </w:pPr>
    </w:p>
    <w:p w14:paraId="3E4971C8" w14:textId="77777777" w:rsidR="000411E4" w:rsidRDefault="000411E4" w:rsidP="00FF66DB">
      <w:pPr>
        <w:spacing w:after="200" w:line="276" w:lineRule="auto"/>
        <w:rPr>
          <w:rFonts w:eastAsiaTheme="minorHAnsi" w:cstheme="minorBidi"/>
          <w:szCs w:val="24"/>
        </w:rPr>
      </w:pPr>
    </w:p>
    <w:p w14:paraId="44CBF803" w14:textId="77777777" w:rsidR="000411E4" w:rsidRDefault="000411E4" w:rsidP="00FF66DB">
      <w:pPr>
        <w:spacing w:after="200" w:line="276" w:lineRule="auto"/>
        <w:rPr>
          <w:rFonts w:eastAsiaTheme="minorHAnsi" w:cstheme="minorBidi"/>
          <w:szCs w:val="24"/>
        </w:rPr>
      </w:pPr>
    </w:p>
    <w:p w14:paraId="36A66FDF" w14:textId="6DE1E537" w:rsidR="00FF459B" w:rsidRPr="001601C5" w:rsidRDefault="00FF459B" w:rsidP="001601C5">
      <w:pPr>
        <w:pStyle w:val="Heading1"/>
        <w:numPr>
          <w:ilvl w:val="0"/>
          <w:numId w:val="0"/>
        </w:numPr>
        <w:ind w:left="851" w:hanging="851"/>
      </w:pPr>
      <w:bookmarkStart w:id="35" w:name="_Toc140152287"/>
      <w:r w:rsidRPr="001601C5">
        <w:t>Appendix 1 – National Priority or Major Harm</w:t>
      </w:r>
      <w:bookmarkEnd w:id="35"/>
      <w:r w:rsidRPr="001601C5">
        <w:t xml:space="preserve">   </w:t>
      </w:r>
    </w:p>
    <w:p w14:paraId="41A0E7C0" w14:textId="2A1E8D23" w:rsidR="00FF66DB" w:rsidRPr="00FF459B" w:rsidRDefault="00FF66DB" w:rsidP="00FF459B">
      <w:pPr>
        <w:pStyle w:val="Heading1"/>
        <w:numPr>
          <w:ilvl w:val="0"/>
          <w:numId w:val="0"/>
        </w:numPr>
        <w:rPr>
          <w:rFonts w:cs="Arial"/>
          <w:color w:val="365F91"/>
          <w:sz w:val="28"/>
          <w:lang w:val="en-US"/>
        </w:rPr>
      </w:pPr>
    </w:p>
    <w:p w14:paraId="7FB43F4C" w14:textId="08FBB667" w:rsidR="00FF66DB" w:rsidRPr="00FF66DB" w:rsidRDefault="00FF66DB" w:rsidP="00FF66DB">
      <w:pPr>
        <w:spacing w:after="200" w:line="276" w:lineRule="auto"/>
        <w:rPr>
          <w:rFonts w:eastAsiaTheme="minorHAnsi" w:cstheme="minorBidi"/>
          <w:szCs w:val="24"/>
        </w:rPr>
        <w:sectPr w:rsidR="00FF66DB" w:rsidRPr="00FF66DB" w:rsidSect="001F5256">
          <w:footerReference w:type="default" r:id="rId23"/>
          <w:footerReference w:type="first" r:id="rId24"/>
          <w:pgSz w:w="11906" w:h="16838" w:code="9"/>
          <w:pgMar w:top="851" w:right="851" w:bottom="851" w:left="851" w:header="680" w:footer="454" w:gutter="0"/>
          <w:cols w:space="720"/>
          <w:docGrid w:linePitch="326"/>
        </w:sectPr>
      </w:pPr>
      <w:r>
        <w:rPr>
          <w:noProof/>
          <w:color w:val="548DD4" w:themeColor="text2" w:themeTint="99"/>
          <w:sz w:val="28"/>
          <w:szCs w:val="28"/>
        </w:rPr>
        <w:drawing>
          <wp:anchor distT="0" distB="0" distL="114300" distR="114300" simplePos="0" relativeHeight="251684352" behindDoc="0" locked="0" layoutInCell="1" allowOverlap="1" wp14:anchorId="3B913AC0" wp14:editId="4D87AD78">
            <wp:simplePos x="0" y="0"/>
            <wp:positionH relativeFrom="column">
              <wp:posOffset>0</wp:posOffset>
            </wp:positionH>
            <wp:positionV relativeFrom="paragraph">
              <wp:posOffset>-191135</wp:posOffset>
            </wp:positionV>
            <wp:extent cx="6000750" cy="7917180"/>
            <wp:effectExtent l="0" t="0" r="0" b="0"/>
            <wp:wrapSquare wrapText="bothSides"/>
            <wp:docPr id="9" name="Picture 9" descr="A diagram of a work fl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diagram of a work flow&#10;&#10;Description automatically generated"/>
                    <pic:cNvPicPr/>
                  </pic:nvPicPr>
                  <pic:blipFill>
                    <a:blip r:embed="rId25">
                      <a:extLst>
                        <a:ext uri="{28A0092B-C50C-407E-A947-70E740481C1C}">
                          <a14:useLocalDpi xmlns:a14="http://schemas.microsoft.com/office/drawing/2010/main" val="0"/>
                        </a:ext>
                      </a:extLst>
                    </a:blip>
                    <a:stretch>
                      <a:fillRect/>
                    </a:stretch>
                  </pic:blipFill>
                  <pic:spPr>
                    <a:xfrm>
                      <a:off x="0" y="0"/>
                      <a:ext cx="6000750" cy="7917180"/>
                    </a:xfrm>
                    <a:prstGeom prst="rect">
                      <a:avLst/>
                    </a:prstGeom>
                  </pic:spPr>
                </pic:pic>
              </a:graphicData>
            </a:graphic>
            <wp14:sizeRelH relativeFrom="margin">
              <wp14:pctWidth>0</wp14:pctWidth>
            </wp14:sizeRelH>
            <wp14:sizeRelV relativeFrom="margin">
              <wp14:pctHeight>0</wp14:pctHeight>
            </wp14:sizeRelV>
          </wp:anchor>
        </w:drawing>
      </w:r>
    </w:p>
    <w:p w14:paraId="689D3880" w14:textId="77777777" w:rsidR="001F5256" w:rsidRPr="001F5256" w:rsidRDefault="001F5256" w:rsidP="001F5256"/>
    <w:p w14:paraId="0B0FAD76" w14:textId="77777777" w:rsidR="00B561F4" w:rsidRPr="001601C5" w:rsidRDefault="00B561F4" w:rsidP="001601C5">
      <w:pPr>
        <w:pStyle w:val="Heading1"/>
        <w:numPr>
          <w:ilvl w:val="0"/>
          <w:numId w:val="0"/>
        </w:numPr>
        <w:ind w:left="851" w:hanging="851"/>
      </w:pPr>
      <w:bookmarkStart w:id="36" w:name="_Toc140152288"/>
      <w:r w:rsidRPr="001601C5">
        <w:t>Appendix 2 – Local Priority or Moderate Harm</w:t>
      </w:r>
      <w:bookmarkEnd w:id="36"/>
      <w:r w:rsidRPr="001601C5">
        <w:t xml:space="preserve"> </w:t>
      </w:r>
    </w:p>
    <w:p w14:paraId="7429DD5F" w14:textId="77777777" w:rsidR="001F5256" w:rsidRDefault="001F5256"/>
    <w:p w14:paraId="728D6535" w14:textId="6B8EFF5C" w:rsidR="00B561F4" w:rsidRDefault="00B561F4">
      <w:pPr>
        <w:sectPr w:rsidR="00B561F4" w:rsidSect="001F5256">
          <w:pgSz w:w="11906" w:h="16838" w:code="9"/>
          <w:pgMar w:top="851" w:right="851" w:bottom="851" w:left="851" w:header="680" w:footer="454" w:gutter="0"/>
          <w:cols w:space="720"/>
          <w:docGrid w:linePitch="326"/>
        </w:sectPr>
      </w:pPr>
      <w:r>
        <w:rPr>
          <w:noProof/>
        </w:rPr>
        <w:drawing>
          <wp:anchor distT="0" distB="0" distL="114300" distR="114300" simplePos="0" relativeHeight="251686400" behindDoc="0" locked="0" layoutInCell="1" allowOverlap="1" wp14:anchorId="67E74D27" wp14:editId="2F87BE31">
            <wp:simplePos x="0" y="0"/>
            <wp:positionH relativeFrom="column">
              <wp:posOffset>0</wp:posOffset>
            </wp:positionH>
            <wp:positionV relativeFrom="paragraph">
              <wp:posOffset>-4445</wp:posOffset>
            </wp:positionV>
            <wp:extent cx="6096000" cy="8058785"/>
            <wp:effectExtent l="0" t="0" r="0" b="0"/>
            <wp:wrapSquare wrapText="bothSides"/>
            <wp:docPr id="10" name="Picture 10" descr="A diagram of a flow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diagram of a flowchart&#10;&#10;Description automatically generated"/>
                    <pic:cNvPicPr/>
                  </pic:nvPicPr>
                  <pic:blipFill>
                    <a:blip r:embed="rId26">
                      <a:extLst>
                        <a:ext uri="{28A0092B-C50C-407E-A947-70E740481C1C}">
                          <a14:useLocalDpi xmlns:a14="http://schemas.microsoft.com/office/drawing/2010/main" val="0"/>
                        </a:ext>
                      </a:extLst>
                    </a:blip>
                    <a:stretch>
                      <a:fillRect/>
                    </a:stretch>
                  </pic:blipFill>
                  <pic:spPr>
                    <a:xfrm>
                      <a:off x="0" y="0"/>
                      <a:ext cx="6096000" cy="8058785"/>
                    </a:xfrm>
                    <a:prstGeom prst="rect">
                      <a:avLst/>
                    </a:prstGeom>
                  </pic:spPr>
                </pic:pic>
              </a:graphicData>
            </a:graphic>
            <wp14:sizeRelH relativeFrom="margin">
              <wp14:pctWidth>0</wp14:pctWidth>
            </wp14:sizeRelH>
          </wp:anchor>
        </w:drawing>
      </w:r>
    </w:p>
    <w:p w14:paraId="7AD00DE1" w14:textId="65A980E5" w:rsidR="001E185C" w:rsidRDefault="001E185C" w:rsidP="001E185C">
      <w:pPr>
        <w:pStyle w:val="Heading1"/>
        <w:numPr>
          <w:ilvl w:val="0"/>
          <w:numId w:val="0"/>
        </w:numPr>
        <w:ind w:left="851" w:hanging="851"/>
      </w:pPr>
      <w:bookmarkStart w:id="37" w:name="_Toc140152289"/>
      <w:r>
        <w:lastRenderedPageBreak/>
        <w:t xml:space="preserve">Appendix </w:t>
      </w:r>
      <w:r w:rsidR="00EA61A0">
        <w:t>3</w:t>
      </w:r>
      <w:r>
        <w:t xml:space="preserve"> - Version Control</w:t>
      </w:r>
      <w:bookmarkEnd w:id="37"/>
    </w:p>
    <w:tbl>
      <w:tblPr>
        <w:tblW w:w="4948" w:type="pct"/>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23"/>
        <w:gridCol w:w="1610"/>
        <w:gridCol w:w="3797"/>
        <w:gridCol w:w="1318"/>
        <w:gridCol w:w="2340"/>
      </w:tblGrid>
      <w:tr w:rsidR="00364BF4" w:rsidRPr="00364BF4" w14:paraId="2D177DE6" w14:textId="77777777" w:rsidTr="00364BF4">
        <w:tc>
          <w:tcPr>
            <w:tcW w:w="499" w:type="pct"/>
          </w:tcPr>
          <w:p w14:paraId="1AB15DB0" w14:textId="77777777" w:rsidR="001E185C" w:rsidRPr="00364BF4" w:rsidRDefault="00364BF4" w:rsidP="001E185C">
            <w:pPr>
              <w:pStyle w:val="BodyText"/>
              <w:spacing w:after="0" w:line="240" w:lineRule="auto"/>
              <w:rPr>
                <w:rFonts w:ascii="Arial" w:hAnsi="Arial" w:cs="Arial"/>
                <w:bCs/>
                <w:sz w:val="22"/>
                <w:szCs w:val="22"/>
              </w:rPr>
            </w:pPr>
            <w:r w:rsidRPr="00364BF4">
              <w:rPr>
                <w:rFonts w:ascii="Arial" w:hAnsi="Arial" w:cs="Arial"/>
                <w:bCs/>
                <w:sz w:val="22"/>
                <w:szCs w:val="22"/>
                <w:lang w:eastAsia="en-GB"/>
              </w:rPr>
              <w:t>Version</w:t>
            </w:r>
          </w:p>
        </w:tc>
        <w:tc>
          <w:tcPr>
            <w:tcW w:w="803" w:type="pct"/>
          </w:tcPr>
          <w:p w14:paraId="2163E09D" w14:textId="77777777" w:rsidR="00364BF4" w:rsidRPr="00364BF4" w:rsidRDefault="00364BF4" w:rsidP="00364BF4">
            <w:pPr>
              <w:autoSpaceDE w:val="0"/>
              <w:autoSpaceDN w:val="0"/>
              <w:adjustRightInd w:val="0"/>
              <w:rPr>
                <w:rFonts w:cs="Arial"/>
                <w:b/>
                <w:bCs/>
                <w:sz w:val="22"/>
                <w:szCs w:val="22"/>
                <w:lang w:eastAsia="en-GB"/>
              </w:rPr>
            </w:pPr>
            <w:r w:rsidRPr="00364BF4">
              <w:rPr>
                <w:rFonts w:cs="Arial"/>
                <w:b/>
                <w:bCs/>
                <w:sz w:val="22"/>
                <w:szCs w:val="22"/>
                <w:lang w:eastAsia="en-GB"/>
              </w:rPr>
              <w:t>Section/Para/</w:t>
            </w:r>
          </w:p>
          <w:p w14:paraId="0FAC98F1" w14:textId="77777777" w:rsidR="001E185C" w:rsidRPr="00364BF4" w:rsidRDefault="00364BF4" w:rsidP="00364BF4">
            <w:pPr>
              <w:autoSpaceDE w:val="0"/>
              <w:autoSpaceDN w:val="0"/>
              <w:adjustRightInd w:val="0"/>
              <w:rPr>
                <w:rFonts w:cs="Arial"/>
                <w:b/>
                <w:bCs/>
                <w:sz w:val="22"/>
                <w:szCs w:val="22"/>
              </w:rPr>
            </w:pPr>
            <w:r w:rsidRPr="00364BF4">
              <w:rPr>
                <w:rFonts w:cs="Arial"/>
                <w:b/>
                <w:bCs/>
                <w:sz w:val="22"/>
                <w:szCs w:val="22"/>
                <w:lang w:eastAsia="en-GB"/>
              </w:rPr>
              <w:t>Appendix</w:t>
            </w:r>
          </w:p>
        </w:tc>
        <w:tc>
          <w:tcPr>
            <w:tcW w:w="1996" w:type="pct"/>
          </w:tcPr>
          <w:p w14:paraId="6B7407FA" w14:textId="77777777" w:rsidR="001E185C" w:rsidRPr="00364BF4" w:rsidRDefault="00364BF4" w:rsidP="00364BF4">
            <w:pPr>
              <w:autoSpaceDE w:val="0"/>
              <w:autoSpaceDN w:val="0"/>
              <w:adjustRightInd w:val="0"/>
              <w:rPr>
                <w:rFonts w:cs="Arial"/>
                <w:b/>
                <w:bCs/>
                <w:sz w:val="22"/>
                <w:szCs w:val="22"/>
              </w:rPr>
            </w:pPr>
            <w:r w:rsidRPr="00364BF4">
              <w:rPr>
                <w:rFonts w:cs="Arial"/>
                <w:b/>
                <w:bCs/>
                <w:sz w:val="22"/>
                <w:szCs w:val="22"/>
                <w:lang w:eastAsia="en-GB"/>
              </w:rPr>
              <w:t>Version/description of amendments</w:t>
            </w:r>
          </w:p>
        </w:tc>
        <w:tc>
          <w:tcPr>
            <w:tcW w:w="482" w:type="pct"/>
          </w:tcPr>
          <w:p w14:paraId="5D62E506" w14:textId="77777777" w:rsidR="001E185C" w:rsidRPr="00364BF4" w:rsidRDefault="00364BF4" w:rsidP="001E185C">
            <w:pPr>
              <w:pStyle w:val="BodyText"/>
              <w:spacing w:after="0" w:line="240" w:lineRule="auto"/>
              <w:rPr>
                <w:rFonts w:ascii="Arial" w:hAnsi="Arial" w:cs="Arial"/>
                <w:bCs/>
                <w:sz w:val="22"/>
                <w:szCs w:val="22"/>
              </w:rPr>
            </w:pPr>
            <w:r w:rsidRPr="00364BF4">
              <w:rPr>
                <w:rFonts w:ascii="Arial" w:hAnsi="Arial" w:cs="Arial"/>
                <w:bCs/>
                <w:sz w:val="22"/>
                <w:szCs w:val="22"/>
                <w:lang w:eastAsia="en-GB"/>
              </w:rPr>
              <w:t>Date</w:t>
            </w:r>
          </w:p>
        </w:tc>
        <w:tc>
          <w:tcPr>
            <w:tcW w:w="1219" w:type="pct"/>
          </w:tcPr>
          <w:p w14:paraId="35F903E7" w14:textId="77777777" w:rsidR="001E185C" w:rsidRPr="00364BF4" w:rsidRDefault="00364BF4" w:rsidP="001E185C">
            <w:pPr>
              <w:pStyle w:val="BodyText"/>
              <w:spacing w:after="0" w:line="240" w:lineRule="auto"/>
              <w:rPr>
                <w:rFonts w:ascii="Arial" w:hAnsi="Arial" w:cs="Arial"/>
                <w:bCs/>
                <w:sz w:val="22"/>
                <w:szCs w:val="22"/>
              </w:rPr>
            </w:pPr>
            <w:r w:rsidRPr="00364BF4">
              <w:rPr>
                <w:rFonts w:ascii="Arial" w:hAnsi="Arial" w:cs="Arial"/>
                <w:bCs/>
                <w:sz w:val="22"/>
                <w:szCs w:val="22"/>
                <w:lang w:eastAsia="en-GB"/>
              </w:rPr>
              <w:t>Author/Amended by</w:t>
            </w:r>
          </w:p>
        </w:tc>
      </w:tr>
      <w:tr w:rsidR="00364BF4" w:rsidRPr="00364BF4" w14:paraId="50200E9B" w14:textId="77777777" w:rsidTr="00364BF4">
        <w:tc>
          <w:tcPr>
            <w:tcW w:w="499" w:type="pct"/>
          </w:tcPr>
          <w:p w14:paraId="7945B73E" w14:textId="39E722EA" w:rsidR="001E185C" w:rsidRPr="00364BF4" w:rsidRDefault="0078260E" w:rsidP="001E185C">
            <w:pPr>
              <w:pStyle w:val="BodyText"/>
              <w:spacing w:after="0" w:line="240" w:lineRule="auto"/>
              <w:rPr>
                <w:rFonts w:ascii="Arial" w:hAnsi="Arial" w:cs="Arial"/>
                <w:b w:val="0"/>
                <w:bCs/>
                <w:sz w:val="22"/>
                <w:szCs w:val="22"/>
              </w:rPr>
            </w:pPr>
            <w:r>
              <w:rPr>
                <w:rFonts w:ascii="Arial" w:hAnsi="Arial" w:cs="Arial"/>
                <w:b w:val="0"/>
                <w:bCs/>
                <w:sz w:val="22"/>
                <w:szCs w:val="22"/>
              </w:rPr>
              <w:t>1</w:t>
            </w:r>
          </w:p>
        </w:tc>
        <w:tc>
          <w:tcPr>
            <w:tcW w:w="803" w:type="pct"/>
          </w:tcPr>
          <w:p w14:paraId="0293CBCD" w14:textId="271BA306" w:rsidR="001E185C" w:rsidRPr="00364BF4" w:rsidRDefault="001601C5" w:rsidP="001E185C">
            <w:pPr>
              <w:pStyle w:val="BodyText"/>
              <w:spacing w:after="0" w:line="240" w:lineRule="auto"/>
              <w:rPr>
                <w:rFonts w:ascii="Arial" w:hAnsi="Arial" w:cs="Arial"/>
                <w:b w:val="0"/>
                <w:bCs/>
                <w:sz w:val="22"/>
                <w:szCs w:val="22"/>
              </w:rPr>
            </w:pPr>
            <w:r>
              <w:rPr>
                <w:rFonts w:ascii="Arial" w:hAnsi="Arial" w:cs="Arial"/>
                <w:b w:val="0"/>
                <w:bCs/>
                <w:sz w:val="22"/>
                <w:szCs w:val="22"/>
              </w:rPr>
              <w:t>All</w:t>
            </w:r>
          </w:p>
        </w:tc>
        <w:tc>
          <w:tcPr>
            <w:tcW w:w="1996" w:type="pct"/>
          </w:tcPr>
          <w:p w14:paraId="7AFE17C3" w14:textId="7615CCDE" w:rsidR="001E185C" w:rsidRPr="00364BF4" w:rsidRDefault="0078260E" w:rsidP="001E185C">
            <w:pPr>
              <w:pStyle w:val="BodyText"/>
              <w:spacing w:after="0" w:line="240" w:lineRule="auto"/>
              <w:rPr>
                <w:rFonts w:ascii="Arial" w:hAnsi="Arial" w:cs="Arial"/>
                <w:b w:val="0"/>
                <w:bCs/>
                <w:sz w:val="22"/>
                <w:szCs w:val="22"/>
              </w:rPr>
            </w:pPr>
            <w:r>
              <w:rPr>
                <w:rFonts w:ascii="Arial" w:hAnsi="Arial" w:cs="Arial"/>
                <w:b w:val="0"/>
                <w:bCs/>
                <w:sz w:val="22"/>
                <w:szCs w:val="22"/>
              </w:rPr>
              <w:t>New policy development</w:t>
            </w:r>
          </w:p>
        </w:tc>
        <w:tc>
          <w:tcPr>
            <w:tcW w:w="482" w:type="pct"/>
          </w:tcPr>
          <w:p w14:paraId="00E29F10" w14:textId="5992B472" w:rsidR="001E185C" w:rsidRPr="00364BF4" w:rsidRDefault="0078260E" w:rsidP="001E185C">
            <w:pPr>
              <w:pStyle w:val="BodyText"/>
              <w:spacing w:after="0" w:line="240" w:lineRule="auto"/>
              <w:rPr>
                <w:rFonts w:ascii="Arial" w:hAnsi="Arial" w:cs="Arial"/>
                <w:b w:val="0"/>
                <w:bCs/>
                <w:sz w:val="22"/>
                <w:szCs w:val="22"/>
              </w:rPr>
            </w:pPr>
            <w:r>
              <w:rPr>
                <w:rFonts w:ascii="Arial" w:hAnsi="Arial" w:cs="Arial"/>
                <w:b w:val="0"/>
                <w:bCs/>
                <w:sz w:val="22"/>
                <w:szCs w:val="22"/>
              </w:rPr>
              <w:t>13/07/2023</w:t>
            </w:r>
          </w:p>
        </w:tc>
        <w:tc>
          <w:tcPr>
            <w:tcW w:w="1219" w:type="pct"/>
          </w:tcPr>
          <w:p w14:paraId="10FCDFBD" w14:textId="39EB5359" w:rsidR="001E185C" w:rsidRPr="00364BF4" w:rsidRDefault="0078260E" w:rsidP="001E185C">
            <w:pPr>
              <w:pStyle w:val="BodyText"/>
              <w:spacing w:after="0" w:line="240" w:lineRule="auto"/>
              <w:rPr>
                <w:rFonts w:ascii="Arial" w:hAnsi="Arial" w:cs="Arial"/>
                <w:b w:val="0"/>
                <w:bCs/>
                <w:sz w:val="22"/>
                <w:szCs w:val="22"/>
              </w:rPr>
            </w:pPr>
            <w:r>
              <w:rPr>
                <w:rFonts w:ascii="Arial" w:hAnsi="Arial" w:cs="Arial"/>
                <w:b w:val="0"/>
                <w:bCs/>
                <w:sz w:val="22"/>
                <w:szCs w:val="22"/>
              </w:rPr>
              <w:t>Sarah Craigie</w:t>
            </w:r>
          </w:p>
        </w:tc>
      </w:tr>
      <w:tr w:rsidR="00364BF4" w:rsidRPr="00364BF4" w14:paraId="35B4522B" w14:textId="77777777" w:rsidTr="00364BF4">
        <w:tc>
          <w:tcPr>
            <w:tcW w:w="499" w:type="pct"/>
          </w:tcPr>
          <w:p w14:paraId="78DD3772" w14:textId="77777777" w:rsidR="001E185C" w:rsidRPr="00364BF4" w:rsidRDefault="001E185C" w:rsidP="001E185C">
            <w:pPr>
              <w:pStyle w:val="BodyText"/>
              <w:spacing w:after="0" w:line="240" w:lineRule="auto"/>
              <w:rPr>
                <w:rFonts w:ascii="Arial" w:hAnsi="Arial" w:cs="Arial"/>
                <w:b w:val="0"/>
                <w:bCs/>
                <w:sz w:val="22"/>
                <w:szCs w:val="22"/>
              </w:rPr>
            </w:pPr>
          </w:p>
        </w:tc>
        <w:tc>
          <w:tcPr>
            <w:tcW w:w="803" w:type="pct"/>
          </w:tcPr>
          <w:p w14:paraId="59A4FE8F" w14:textId="77777777" w:rsidR="001E185C" w:rsidRPr="00364BF4" w:rsidRDefault="001E185C" w:rsidP="001E185C">
            <w:pPr>
              <w:pStyle w:val="BodyText"/>
              <w:spacing w:after="0" w:line="240" w:lineRule="auto"/>
              <w:rPr>
                <w:rFonts w:ascii="Arial" w:hAnsi="Arial" w:cs="Arial"/>
                <w:b w:val="0"/>
                <w:bCs/>
                <w:sz w:val="22"/>
                <w:szCs w:val="22"/>
              </w:rPr>
            </w:pPr>
          </w:p>
        </w:tc>
        <w:tc>
          <w:tcPr>
            <w:tcW w:w="1996" w:type="pct"/>
          </w:tcPr>
          <w:p w14:paraId="29C68E64" w14:textId="77777777" w:rsidR="001E185C" w:rsidRPr="00364BF4" w:rsidRDefault="001E185C" w:rsidP="001E185C">
            <w:pPr>
              <w:pStyle w:val="BodyText"/>
              <w:spacing w:after="0" w:line="240" w:lineRule="auto"/>
              <w:rPr>
                <w:rFonts w:ascii="Arial" w:hAnsi="Arial" w:cs="Arial"/>
                <w:b w:val="0"/>
                <w:bCs/>
                <w:sz w:val="22"/>
                <w:szCs w:val="22"/>
              </w:rPr>
            </w:pPr>
          </w:p>
        </w:tc>
        <w:tc>
          <w:tcPr>
            <w:tcW w:w="482" w:type="pct"/>
          </w:tcPr>
          <w:p w14:paraId="41514F05" w14:textId="77777777" w:rsidR="001E185C" w:rsidRPr="00364BF4" w:rsidRDefault="001E185C" w:rsidP="001E185C">
            <w:pPr>
              <w:pStyle w:val="BodyText"/>
              <w:spacing w:after="0" w:line="240" w:lineRule="auto"/>
              <w:rPr>
                <w:rFonts w:ascii="Arial" w:hAnsi="Arial" w:cs="Arial"/>
                <w:b w:val="0"/>
                <w:bCs/>
                <w:sz w:val="22"/>
                <w:szCs w:val="22"/>
              </w:rPr>
            </w:pPr>
          </w:p>
        </w:tc>
        <w:tc>
          <w:tcPr>
            <w:tcW w:w="1219" w:type="pct"/>
          </w:tcPr>
          <w:p w14:paraId="67515199" w14:textId="77777777" w:rsidR="001E185C" w:rsidRPr="00364BF4" w:rsidRDefault="001E185C" w:rsidP="001E185C">
            <w:pPr>
              <w:pStyle w:val="BodyText"/>
              <w:spacing w:after="0" w:line="240" w:lineRule="auto"/>
              <w:rPr>
                <w:rFonts w:ascii="Arial" w:hAnsi="Arial" w:cs="Arial"/>
                <w:b w:val="0"/>
                <w:bCs/>
                <w:sz w:val="22"/>
                <w:szCs w:val="22"/>
              </w:rPr>
            </w:pPr>
          </w:p>
        </w:tc>
      </w:tr>
      <w:tr w:rsidR="00364BF4" w:rsidRPr="00364BF4" w14:paraId="004DE41E" w14:textId="77777777" w:rsidTr="00364BF4">
        <w:tc>
          <w:tcPr>
            <w:tcW w:w="499" w:type="pct"/>
          </w:tcPr>
          <w:p w14:paraId="61C11190" w14:textId="77777777" w:rsidR="001E185C" w:rsidRPr="00364BF4" w:rsidRDefault="001E185C" w:rsidP="001E185C">
            <w:pPr>
              <w:pStyle w:val="BodyText"/>
              <w:spacing w:after="0" w:line="240" w:lineRule="auto"/>
              <w:rPr>
                <w:rFonts w:ascii="Arial" w:hAnsi="Arial" w:cs="Arial"/>
                <w:b w:val="0"/>
                <w:bCs/>
                <w:sz w:val="22"/>
                <w:szCs w:val="22"/>
              </w:rPr>
            </w:pPr>
          </w:p>
        </w:tc>
        <w:tc>
          <w:tcPr>
            <w:tcW w:w="803" w:type="pct"/>
          </w:tcPr>
          <w:p w14:paraId="46CBA844" w14:textId="77777777" w:rsidR="001E185C" w:rsidRPr="00364BF4" w:rsidRDefault="001E185C" w:rsidP="001E185C">
            <w:pPr>
              <w:pStyle w:val="BodyText"/>
              <w:spacing w:after="0" w:line="240" w:lineRule="auto"/>
              <w:rPr>
                <w:rFonts w:ascii="Arial" w:hAnsi="Arial" w:cs="Arial"/>
                <w:b w:val="0"/>
                <w:bCs/>
                <w:sz w:val="22"/>
                <w:szCs w:val="22"/>
              </w:rPr>
            </w:pPr>
          </w:p>
        </w:tc>
        <w:tc>
          <w:tcPr>
            <w:tcW w:w="1996" w:type="pct"/>
          </w:tcPr>
          <w:p w14:paraId="0E030236" w14:textId="77777777" w:rsidR="001E185C" w:rsidRPr="00364BF4" w:rsidRDefault="001E185C" w:rsidP="001E185C">
            <w:pPr>
              <w:pStyle w:val="BodyText"/>
              <w:spacing w:after="0" w:line="240" w:lineRule="auto"/>
              <w:rPr>
                <w:rFonts w:ascii="Arial" w:hAnsi="Arial" w:cs="Arial"/>
                <w:b w:val="0"/>
                <w:bCs/>
                <w:sz w:val="22"/>
                <w:szCs w:val="22"/>
              </w:rPr>
            </w:pPr>
          </w:p>
        </w:tc>
        <w:tc>
          <w:tcPr>
            <w:tcW w:w="482" w:type="pct"/>
          </w:tcPr>
          <w:p w14:paraId="24788C5D" w14:textId="77777777" w:rsidR="001E185C" w:rsidRPr="00364BF4" w:rsidRDefault="001E185C" w:rsidP="001E185C">
            <w:pPr>
              <w:pStyle w:val="BodyText"/>
              <w:spacing w:after="0" w:line="240" w:lineRule="auto"/>
              <w:rPr>
                <w:rFonts w:ascii="Arial" w:hAnsi="Arial" w:cs="Arial"/>
                <w:b w:val="0"/>
                <w:bCs/>
                <w:sz w:val="22"/>
                <w:szCs w:val="22"/>
              </w:rPr>
            </w:pPr>
          </w:p>
        </w:tc>
        <w:tc>
          <w:tcPr>
            <w:tcW w:w="1219" w:type="pct"/>
          </w:tcPr>
          <w:p w14:paraId="3FAD8ED9" w14:textId="77777777" w:rsidR="001E185C" w:rsidRPr="00364BF4" w:rsidRDefault="001E185C" w:rsidP="001E185C">
            <w:pPr>
              <w:pStyle w:val="BodyText"/>
              <w:spacing w:after="0" w:line="240" w:lineRule="auto"/>
              <w:rPr>
                <w:rFonts w:ascii="Arial" w:hAnsi="Arial" w:cs="Arial"/>
                <w:b w:val="0"/>
                <w:bCs/>
                <w:sz w:val="22"/>
                <w:szCs w:val="22"/>
              </w:rPr>
            </w:pPr>
          </w:p>
        </w:tc>
      </w:tr>
      <w:tr w:rsidR="00364BF4" w:rsidRPr="00364BF4" w14:paraId="6FE9F1D6" w14:textId="77777777" w:rsidTr="00364BF4">
        <w:tc>
          <w:tcPr>
            <w:tcW w:w="499" w:type="pct"/>
          </w:tcPr>
          <w:p w14:paraId="4734F8BD" w14:textId="77777777" w:rsidR="001E185C" w:rsidRPr="00364BF4" w:rsidRDefault="001E185C" w:rsidP="001E185C">
            <w:pPr>
              <w:pStyle w:val="BodyText"/>
              <w:spacing w:after="0" w:line="240" w:lineRule="auto"/>
              <w:rPr>
                <w:rFonts w:ascii="Arial" w:hAnsi="Arial" w:cs="Arial"/>
                <w:b w:val="0"/>
                <w:bCs/>
                <w:sz w:val="22"/>
                <w:szCs w:val="22"/>
              </w:rPr>
            </w:pPr>
          </w:p>
        </w:tc>
        <w:tc>
          <w:tcPr>
            <w:tcW w:w="803" w:type="pct"/>
          </w:tcPr>
          <w:p w14:paraId="56373A16" w14:textId="77777777" w:rsidR="001E185C" w:rsidRPr="00364BF4" w:rsidRDefault="001E185C" w:rsidP="001E185C">
            <w:pPr>
              <w:pStyle w:val="BodyText"/>
              <w:spacing w:after="0" w:line="240" w:lineRule="auto"/>
              <w:rPr>
                <w:rFonts w:ascii="Arial" w:hAnsi="Arial" w:cs="Arial"/>
                <w:b w:val="0"/>
                <w:bCs/>
                <w:sz w:val="22"/>
                <w:szCs w:val="22"/>
              </w:rPr>
            </w:pPr>
          </w:p>
        </w:tc>
        <w:tc>
          <w:tcPr>
            <w:tcW w:w="1996" w:type="pct"/>
          </w:tcPr>
          <w:p w14:paraId="1FBC3489" w14:textId="77777777" w:rsidR="001E185C" w:rsidRPr="00364BF4" w:rsidRDefault="001E185C" w:rsidP="001E185C">
            <w:pPr>
              <w:pStyle w:val="BodyText"/>
              <w:spacing w:after="0" w:line="240" w:lineRule="auto"/>
              <w:rPr>
                <w:rFonts w:ascii="Arial" w:hAnsi="Arial" w:cs="Arial"/>
                <w:b w:val="0"/>
                <w:bCs/>
                <w:sz w:val="22"/>
                <w:szCs w:val="22"/>
              </w:rPr>
            </w:pPr>
          </w:p>
        </w:tc>
        <w:tc>
          <w:tcPr>
            <w:tcW w:w="482" w:type="pct"/>
          </w:tcPr>
          <w:p w14:paraId="12383DBF" w14:textId="77777777" w:rsidR="001E185C" w:rsidRPr="00364BF4" w:rsidRDefault="001E185C" w:rsidP="001E185C">
            <w:pPr>
              <w:pStyle w:val="BodyText"/>
              <w:spacing w:after="0" w:line="240" w:lineRule="auto"/>
              <w:rPr>
                <w:rFonts w:ascii="Arial" w:hAnsi="Arial" w:cs="Arial"/>
                <w:b w:val="0"/>
                <w:bCs/>
                <w:sz w:val="22"/>
                <w:szCs w:val="22"/>
              </w:rPr>
            </w:pPr>
          </w:p>
        </w:tc>
        <w:tc>
          <w:tcPr>
            <w:tcW w:w="1219" w:type="pct"/>
          </w:tcPr>
          <w:p w14:paraId="12A570ED" w14:textId="77777777" w:rsidR="001E185C" w:rsidRPr="00364BF4" w:rsidRDefault="001E185C" w:rsidP="001E185C">
            <w:pPr>
              <w:pStyle w:val="BodyText"/>
              <w:spacing w:after="0" w:line="240" w:lineRule="auto"/>
              <w:rPr>
                <w:rFonts w:ascii="Arial" w:hAnsi="Arial" w:cs="Arial"/>
                <w:b w:val="0"/>
                <w:bCs/>
                <w:sz w:val="22"/>
                <w:szCs w:val="22"/>
              </w:rPr>
            </w:pPr>
          </w:p>
        </w:tc>
      </w:tr>
      <w:tr w:rsidR="00364BF4" w:rsidRPr="00364BF4" w14:paraId="01391256" w14:textId="77777777" w:rsidTr="00364BF4">
        <w:tc>
          <w:tcPr>
            <w:tcW w:w="499" w:type="pct"/>
          </w:tcPr>
          <w:p w14:paraId="7CEF925A" w14:textId="77777777" w:rsidR="001E185C" w:rsidRPr="00364BF4" w:rsidRDefault="001E185C" w:rsidP="001E185C">
            <w:pPr>
              <w:pStyle w:val="BodyText"/>
              <w:spacing w:after="0" w:line="240" w:lineRule="auto"/>
              <w:rPr>
                <w:rFonts w:ascii="Arial" w:hAnsi="Arial" w:cs="Arial"/>
                <w:b w:val="0"/>
                <w:bCs/>
                <w:sz w:val="22"/>
                <w:szCs w:val="22"/>
              </w:rPr>
            </w:pPr>
          </w:p>
        </w:tc>
        <w:tc>
          <w:tcPr>
            <w:tcW w:w="803" w:type="pct"/>
          </w:tcPr>
          <w:p w14:paraId="0DCE9164" w14:textId="77777777" w:rsidR="001E185C" w:rsidRPr="00364BF4" w:rsidRDefault="001E185C" w:rsidP="001E185C">
            <w:pPr>
              <w:pStyle w:val="BodyText"/>
              <w:spacing w:after="0" w:line="240" w:lineRule="auto"/>
              <w:rPr>
                <w:rFonts w:ascii="Arial" w:hAnsi="Arial" w:cs="Arial"/>
                <w:b w:val="0"/>
                <w:bCs/>
                <w:sz w:val="22"/>
                <w:szCs w:val="22"/>
              </w:rPr>
            </w:pPr>
          </w:p>
        </w:tc>
        <w:tc>
          <w:tcPr>
            <w:tcW w:w="1996" w:type="pct"/>
          </w:tcPr>
          <w:p w14:paraId="48AC6532" w14:textId="77777777" w:rsidR="001E185C" w:rsidRPr="00364BF4" w:rsidRDefault="001E185C" w:rsidP="001E185C">
            <w:pPr>
              <w:pStyle w:val="BodyText"/>
              <w:spacing w:after="0" w:line="240" w:lineRule="auto"/>
              <w:rPr>
                <w:rFonts w:ascii="Arial" w:hAnsi="Arial" w:cs="Arial"/>
                <w:b w:val="0"/>
                <w:bCs/>
                <w:sz w:val="22"/>
                <w:szCs w:val="22"/>
              </w:rPr>
            </w:pPr>
          </w:p>
        </w:tc>
        <w:tc>
          <w:tcPr>
            <w:tcW w:w="482" w:type="pct"/>
          </w:tcPr>
          <w:p w14:paraId="18B30E07" w14:textId="77777777" w:rsidR="001E185C" w:rsidRPr="00364BF4" w:rsidRDefault="001E185C" w:rsidP="001E185C">
            <w:pPr>
              <w:pStyle w:val="BodyText"/>
              <w:spacing w:after="0" w:line="240" w:lineRule="auto"/>
              <w:rPr>
                <w:rFonts w:ascii="Arial" w:hAnsi="Arial" w:cs="Arial"/>
                <w:b w:val="0"/>
                <w:bCs/>
                <w:sz w:val="22"/>
                <w:szCs w:val="22"/>
              </w:rPr>
            </w:pPr>
          </w:p>
        </w:tc>
        <w:tc>
          <w:tcPr>
            <w:tcW w:w="1219" w:type="pct"/>
          </w:tcPr>
          <w:p w14:paraId="282DD45F" w14:textId="77777777" w:rsidR="001E185C" w:rsidRPr="00364BF4" w:rsidRDefault="001E185C" w:rsidP="001E185C">
            <w:pPr>
              <w:pStyle w:val="BodyText"/>
              <w:spacing w:after="0" w:line="240" w:lineRule="auto"/>
              <w:rPr>
                <w:rFonts w:ascii="Arial" w:hAnsi="Arial" w:cs="Arial"/>
                <w:b w:val="0"/>
                <w:bCs/>
                <w:sz w:val="22"/>
                <w:szCs w:val="22"/>
              </w:rPr>
            </w:pPr>
          </w:p>
        </w:tc>
      </w:tr>
      <w:tr w:rsidR="00364BF4" w:rsidRPr="00364BF4" w14:paraId="1B68BDB7" w14:textId="77777777" w:rsidTr="00364BF4">
        <w:tc>
          <w:tcPr>
            <w:tcW w:w="499" w:type="pct"/>
          </w:tcPr>
          <w:p w14:paraId="05812E35" w14:textId="77777777" w:rsidR="001E185C" w:rsidRPr="00364BF4" w:rsidRDefault="001E185C" w:rsidP="001E185C">
            <w:pPr>
              <w:pStyle w:val="BodyText"/>
              <w:spacing w:after="0" w:line="240" w:lineRule="auto"/>
              <w:rPr>
                <w:rFonts w:ascii="Arial" w:hAnsi="Arial" w:cs="Arial"/>
                <w:b w:val="0"/>
                <w:bCs/>
                <w:sz w:val="22"/>
                <w:szCs w:val="22"/>
              </w:rPr>
            </w:pPr>
          </w:p>
        </w:tc>
        <w:tc>
          <w:tcPr>
            <w:tcW w:w="803" w:type="pct"/>
          </w:tcPr>
          <w:p w14:paraId="47D66D3D" w14:textId="77777777" w:rsidR="001E185C" w:rsidRPr="00364BF4" w:rsidRDefault="001E185C" w:rsidP="001E185C">
            <w:pPr>
              <w:pStyle w:val="BodyText"/>
              <w:spacing w:after="0" w:line="240" w:lineRule="auto"/>
              <w:rPr>
                <w:rFonts w:ascii="Arial" w:hAnsi="Arial" w:cs="Arial"/>
                <w:b w:val="0"/>
                <w:bCs/>
                <w:sz w:val="22"/>
                <w:szCs w:val="22"/>
              </w:rPr>
            </w:pPr>
          </w:p>
        </w:tc>
        <w:tc>
          <w:tcPr>
            <w:tcW w:w="1996" w:type="pct"/>
          </w:tcPr>
          <w:p w14:paraId="0829952A" w14:textId="77777777" w:rsidR="001E185C" w:rsidRPr="00364BF4" w:rsidRDefault="001E185C" w:rsidP="001E185C">
            <w:pPr>
              <w:pStyle w:val="BodyText"/>
              <w:spacing w:after="0" w:line="240" w:lineRule="auto"/>
              <w:rPr>
                <w:rFonts w:ascii="Arial" w:hAnsi="Arial" w:cs="Arial"/>
                <w:b w:val="0"/>
                <w:bCs/>
                <w:sz w:val="22"/>
                <w:szCs w:val="22"/>
              </w:rPr>
            </w:pPr>
          </w:p>
        </w:tc>
        <w:tc>
          <w:tcPr>
            <w:tcW w:w="482" w:type="pct"/>
          </w:tcPr>
          <w:p w14:paraId="3E4C11DF" w14:textId="77777777" w:rsidR="001E185C" w:rsidRPr="00364BF4" w:rsidRDefault="001E185C" w:rsidP="001E185C">
            <w:pPr>
              <w:pStyle w:val="BodyText"/>
              <w:spacing w:after="0" w:line="240" w:lineRule="auto"/>
              <w:rPr>
                <w:rFonts w:ascii="Arial" w:hAnsi="Arial" w:cs="Arial"/>
                <w:b w:val="0"/>
                <w:bCs/>
                <w:sz w:val="22"/>
                <w:szCs w:val="22"/>
              </w:rPr>
            </w:pPr>
          </w:p>
        </w:tc>
        <w:tc>
          <w:tcPr>
            <w:tcW w:w="1219" w:type="pct"/>
          </w:tcPr>
          <w:p w14:paraId="075678E6" w14:textId="77777777" w:rsidR="001E185C" w:rsidRPr="00364BF4" w:rsidRDefault="001E185C" w:rsidP="001E185C">
            <w:pPr>
              <w:pStyle w:val="BodyText"/>
              <w:spacing w:after="0" w:line="240" w:lineRule="auto"/>
              <w:rPr>
                <w:rFonts w:ascii="Arial" w:hAnsi="Arial" w:cs="Arial"/>
                <w:b w:val="0"/>
                <w:bCs/>
                <w:sz w:val="22"/>
                <w:szCs w:val="22"/>
              </w:rPr>
            </w:pPr>
          </w:p>
        </w:tc>
      </w:tr>
      <w:tr w:rsidR="00364BF4" w:rsidRPr="00364BF4" w14:paraId="07EB4924" w14:textId="77777777" w:rsidTr="00364BF4">
        <w:tc>
          <w:tcPr>
            <w:tcW w:w="49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C42C4C3" w14:textId="77777777" w:rsidR="001E185C" w:rsidRPr="00364BF4" w:rsidRDefault="001E185C" w:rsidP="00D80270">
            <w:pPr>
              <w:pStyle w:val="BodyText"/>
              <w:spacing w:after="0" w:line="240" w:lineRule="auto"/>
              <w:rPr>
                <w:rFonts w:ascii="Arial" w:hAnsi="Arial" w:cs="Arial"/>
                <w:b w:val="0"/>
                <w:bCs/>
                <w:sz w:val="22"/>
                <w:szCs w:val="22"/>
              </w:rPr>
            </w:pPr>
          </w:p>
        </w:tc>
        <w:tc>
          <w:tcPr>
            <w:tcW w:w="8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88337EB" w14:textId="77777777" w:rsidR="001E185C" w:rsidRPr="00364BF4" w:rsidRDefault="001E185C" w:rsidP="00D80270">
            <w:pPr>
              <w:pStyle w:val="BodyText"/>
              <w:spacing w:after="0" w:line="240" w:lineRule="auto"/>
              <w:rPr>
                <w:rFonts w:ascii="Arial" w:hAnsi="Arial" w:cs="Arial"/>
                <w:b w:val="0"/>
                <w:bCs/>
                <w:sz w:val="22"/>
                <w:szCs w:val="22"/>
              </w:rPr>
            </w:pPr>
          </w:p>
        </w:tc>
        <w:tc>
          <w:tcPr>
            <w:tcW w:w="199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D050C5C" w14:textId="77777777" w:rsidR="001E185C" w:rsidRPr="00364BF4" w:rsidRDefault="001E185C" w:rsidP="00D80270">
            <w:pPr>
              <w:pStyle w:val="BodyText"/>
              <w:spacing w:after="0" w:line="240" w:lineRule="auto"/>
              <w:rPr>
                <w:rFonts w:ascii="Arial" w:hAnsi="Arial" w:cs="Arial"/>
                <w:b w:val="0"/>
                <w:bCs/>
                <w:sz w:val="22"/>
                <w:szCs w:val="22"/>
              </w:rPr>
            </w:pPr>
          </w:p>
        </w:tc>
        <w:tc>
          <w:tcPr>
            <w:tcW w:w="48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5B80507" w14:textId="77777777" w:rsidR="001E185C" w:rsidRPr="00364BF4" w:rsidRDefault="001E185C" w:rsidP="00D80270">
            <w:pPr>
              <w:pStyle w:val="BodyText"/>
              <w:spacing w:after="0" w:line="240" w:lineRule="auto"/>
              <w:rPr>
                <w:rFonts w:ascii="Arial" w:hAnsi="Arial" w:cs="Arial"/>
                <w:b w:val="0"/>
                <w:bCs/>
                <w:sz w:val="22"/>
                <w:szCs w:val="22"/>
              </w:rPr>
            </w:pPr>
          </w:p>
        </w:tc>
        <w:tc>
          <w:tcPr>
            <w:tcW w:w="121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FA5D50E" w14:textId="77777777" w:rsidR="001E185C" w:rsidRPr="00364BF4" w:rsidRDefault="001E185C" w:rsidP="00D80270">
            <w:pPr>
              <w:pStyle w:val="BodyText"/>
              <w:spacing w:after="0" w:line="240" w:lineRule="auto"/>
              <w:rPr>
                <w:rFonts w:ascii="Arial" w:hAnsi="Arial" w:cs="Arial"/>
                <w:b w:val="0"/>
                <w:bCs/>
                <w:sz w:val="22"/>
                <w:szCs w:val="22"/>
              </w:rPr>
            </w:pPr>
          </w:p>
        </w:tc>
      </w:tr>
      <w:tr w:rsidR="00364BF4" w:rsidRPr="00364BF4" w14:paraId="63E62C72" w14:textId="77777777" w:rsidTr="00364BF4">
        <w:tc>
          <w:tcPr>
            <w:tcW w:w="49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8618F64" w14:textId="77777777" w:rsidR="001E185C" w:rsidRPr="00364BF4" w:rsidRDefault="001E185C" w:rsidP="00D80270">
            <w:pPr>
              <w:pStyle w:val="BodyText"/>
              <w:spacing w:after="0" w:line="240" w:lineRule="auto"/>
              <w:rPr>
                <w:rFonts w:ascii="Arial" w:hAnsi="Arial" w:cs="Arial"/>
                <w:b w:val="0"/>
                <w:bCs/>
                <w:sz w:val="22"/>
                <w:szCs w:val="22"/>
              </w:rPr>
            </w:pPr>
          </w:p>
        </w:tc>
        <w:tc>
          <w:tcPr>
            <w:tcW w:w="8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1C6DAB4" w14:textId="77777777" w:rsidR="001E185C" w:rsidRPr="00364BF4" w:rsidRDefault="001E185C" w:rsidP="00D80270">
            <w:pPr>
              <w:pStyle w:val="BodyText"/>
              <w:spacing w:after="0" w:line="240" w:lineRule="auto"/>
              <w:rPr>
                <w:rFonts w:ascii="Arial" w:hAnsi="Arial" w:cs="Arial"/>
                <w:b w:val="0"/>
                <w:bCs/>
                <w:sz w:val="22"/>
                <w:szCs w:val="22"/>
              </w:rPr>
            </w:pPr>
          </w:p>
        </w:tc>
        <w:tc>
          <w:tcPr>
            <w:tcW w:w="199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4C0EA08" w14:textId="77777777" w:rsidR="001E185C" w:rsidRPr="00364BF4" w:rsidRDefault="001E185C" w:rsidP="00D80270">
            <w:pPr>
              <w:pStyle w:val="BodyText"/>
              <w:spacing w:after="0" w:line="240" w:lineRule="auto"/>
              <w:rPr>
                <w:rFonts w:ascii="Arial" w:hAnsi="Arial" w:cs="Arial"/>
                <w:b w:val="0"/>
                <w:bCs/>
                <w:sz w:val="22"/>
                <w:szCs w:val="22"/>
              </w:rPr>
            </w:pPr>
          </w:p>
        </w:tc>
        <w:tc>
          <w:tcPr>
            <w:tcW w:w="48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7DF090E" w14:textId="77777777" w:rsidR="001E185C" w:rsidRPr="00364BF4" w:rsidRDefault="001E185C" w:rsidP="00D80270">
            <w:pPr>
              <w:pStyle w:val="BodyText"/>
              <w:spacing w:after="0" w:line="240" w:lineRule="auto"/>
              <w:rPr>
                <w:rFonts w:ascii="Arial" w:hAnsi="Arial" w:cs="Arial"/>
                <w:b w:val="0"/>
                <w:bCs/>
                <w:sz w:val="22"/>
                <w:szCs w:val="22"/>
              </w:rPr>
            </w:pPr>
          </w:p>
        </w:tc>
        <w:tc>
          <w:tcPr>
            <w:tcW w:w="121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26B27E5" w14:textId="77777777" w:rsidR="001E185C" w:rsidRPr="00364BF4" w:rsidRDefault="001E185C" w:rsidP="00D80270">
            <w:pPr>
              <w:pStyle w:val="BodyText"/>
              <w:spacing w:after="0" w:line="240" w:lineRule="auto"/>
              <w:rPr>
                <w:rFonts w:ascii="Arial" w:hAnsi="Arial" w:cs="Arial"/>
                <w:b w:val="0"/>
                <w:bCs/>
                <w:sz w:val="22"/>
                <w:szCs w:val="22"/>
              </w:rPr>
            </w:pPr>
          </w:p>
        </w:tc>
      </w:tr>
      <w:tr w:rsidR="00364BF4" w:rsidRPr="00364BF4" w14:paraId="42459F96" w14:textId="77777777" w:rsidTr="00364BF4">
        <w:tc>
          <w:tcPr>
            <w:tcW w:w="49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043EA5C" w14:textId="77777777" w:rsidR="001E185C" w:rsidRPr="00364BF4" w:rsidRDefault="001E185C" w:rsidP="00D80270">
            <w:pPr>
              <w:pStyle w:val="BodyText"/>
              <w:spacing w:after="0" w:line="240" w:lineRule="auto"/>
              <w:rPr>
                <w:rFonts w:ascii="Arial" w:hAnsi="Arial" w:cs="Arial"/>
                <w:b w:val="0"/>
                <w:bCs/>
                <w:sz w:val="22"/>
                <w:szCs w:val="22"/>
              </w:rPr>
            </w:pPr>
          </w:p>
        </w:tc>
        <w:tc>
          <w:tcPr>
            <w:tcW w:w="8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88286D8" w14:textId="77777777" w:rsidR="001E185C" w:rsidRPr="00364BF4" w:rsidRDefault="001E185C" w:rsidP="00D80270">
            <w:pPr>
              <w:pStyle w:val="BodyText"/>
              <w:spacing w:after="0" w:line="240" w:lineRule="auto"/>
              <w:rPr>
                <w:rFonts w:ascii="Arial" w:hAnsi="Arial" w:cs="Arial"/>
                <w:b w:val="0"/>
                <w:bCs/>
                <w:sz w:val="22"/>
                <w:szCs w:val="22"/>
              </w:rPr>
            </w:pPr>
          </w:p>
        </w:tc>
        <w:tc>
          <w:tcPr>
            <w:tcW w:w="199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27BC184" w14:textId="77777777" w:rsidR="001E185C" w:rsidRPr="00364BF4" w:rsidRDefault="001E185C" w:rsidP="00D80270">
            <w:pPr>
              <w:pStyle w:val="BodyText"/>
              <w:spacing w:after="0" w:line="240" w:lineRule="auto"/>
              <w:rPr>
                <w:rFonts w:ascii="Arial" w:hAnsi="Arial" w:cs="Arial"/>
                <w:b w:val="0"/>
                <w:bCs/>
                <w:sz w:val="22"/>
                <w:szCs w:val="22"/>
              </w:rPr>
            </w:pPr>
          </w:p>
        </w:tc>
        <w:tc>
          <w:tcPr>
            <w:tcW w:w="48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0BBD5DF" w14:textId="77777777" w:rsidR="001E185C" w:rsidRPr="00364BF4" w:rsidRDefault="001E185C" w:rsidP="00D80270">
            <w:pPr>
              <w:pStyle w:val="BodyText"/>
              <w:spacing w:after="0" w:line="240" w:lineRule="auto"/>
              <w:rPr>
                <w:rFonts w:ascii="Arial" w:hAnsi="Arial" w:cs="Arial"/>
                <w:b w:val="0"/>
                <w:bCs/>
                <w:sz w:val="22"/>
                <w:szCs w:val="22"/>
              </w:rPr>
            </w:pPr>
          </w:p>
        </w:tc>
        <w:tc>
          <w:tcPr>
            <w:tcW w:w="121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1089B97" w14:textId="77777777" w:rsidR="001E185C" w:rsidRPr="00364BF4" w:rsidRDefault="001E185C" w:rsidP="00D80270">
            <w:pPr>
              <w:pStyle w:val="BodyText"/>
              <w:spacing w:after="0" w:line="240" w:lineRule="auto"/>
              <w:rPr>
                <w:rFonts w:ascii="Arial" w:hAnsi="Arial" w:cs="Arial"/>
                <w:b w:val="0"/>
                <w:bCs/>
                <w:sz w:val="22"/>
                <w:szCs w:val="22"/>
              </w:rPr>
            </w:pPr>
          </w:p>
        </w:tc>
      </w:tr>
      <w:tr w:rsidR="00364BF4" w:rsidRPr="00364BF4" w14:paraId="3C9146BF" w14:textId="77777777" w:rsidTr="00364BF4">
        <w:tc>
          <w:tcPr>
            <w:tcW w:w="49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4080C06" w14:textId="77777777" w:rsidR="001E185C" w:rsidRPr="00364BF4" w:rsidRDefault="001E185C" w:rsidP="00D80270">
            <w:pPr>
              <w:pStyle w:val="BodyText"/>
              <w:spacing w:after="0" w:line="240" w:lineRule="auto"/>
              <w:rPr>
                <w:rFonts w:ascii="Arial" w:hAnsi="Arial" w:cs="Arial"/>
                <w:b w:val="0"/>
                <w:bCs/>
                <w:sz w:val="22"/>
                <w:szCs w:val="22"/>
              </w:rPr>
            </w:pPr>
          </w:p>
        </w:tc>
        <w:tc>
          <w:tcPr>
            <w:tcW w:w="8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3C1E88B" w14:textId="77777777" w:rsidR="001E185C" w:rsidRPr="00364BF4" w:rsidRDefault="001E185C" w:rsidP="00D80270">
            <w:pPr>
              <w:pStyle w:val="BodyText"/>
              <w:spacing w:after="0" w:line="240" w:lineRule="auto"/>
              <w:rPr>
                <w:rFonts w:ascii="Arial" w:hAnsi="Arial" w:cs="Arial"/>
                <w:b w:val="0"/>
                <w:bCs/>
                <w:sz w:val="22"/>
                <w:szCs w:val="22"/>
              </w:rPr>
            </w:pPr>
          </w:p>
        </w:tc>
        <w:tc>
          <w:tcPr>
            <w:tcW w:w="199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102F657" w14:textId="77777777" w:rsidR="001E185C" w:rsidRPr="00364BF4" w:rsidRDefault="001E185C" w:rsidP="00D80270">
            <w:pPr>
              <w:pStyle w:val="BodyText"/>
              <w:spacing w:after="0" w:line="240" w:lineRule="auto"/>
              <w:rPr>
                <w:rFonts w:ascii="Arial" w:hAnsi="Arial" w:cs="Arial"/>
                <w:b w:val="0"/>
                <w:bCs/>
                <w:sz w:val="22"/>
                <w:szCs w:val="22"/>
              </w:rPr>
            </w:pPr>
          </w:p>
        </w:tc>
        <w:tc>
          <w:tcPr>
            <w:tcW w:w="48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9B112E9" w14:textId="77777777" w:rsidR="001E185C" w:rsidRPr="00364BF4" w:rsidRDefault="001E185C" w:rsidP="00D80270">
            <w:pPr>
              <w:pStyle w:val="BodyText"/>
              <w:spacing w:after="0" w:line="240" w:lineRule="auto"/>
              <w:rPr>
                <w:rFonts w:ascii="Arial" w:hAnsi="Arial" w:cs="Arial"/>
                <w:b w:val="0"/>
                <w:bCs/>
                <w:sz w:val="22"/>
                <w:szCs w:val="22"/>
              </w:rPr>
            </w:pPr>
          </w:p>
        </w:tc>
        <w:tc>
          <w:tcPr>
            <w:tcW w:w="121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92F7466" w14:textId="77777777" w:rsidR="001E185C" w:rsidRPr="00364BF4" w:rsidRDefault="001E185C" w:rsidP="00D80270">
            <w:pPr>
              <w:pStyle w:val="BodyText"/>
              <w:spacing w:after="0" w:line="240" w:lineRule="auto"/>
              <w:rPr>
                <w:rFonts w:ascii="Arial" w:hAnsi="Arial" w:cs="Arial"/>
                <w:b w:val="0"/>
                <w:bCs/>
                <w:sz w:val="22"/>
                <w:szCs w:val="22"/>
              </w:rPr>
            </w:pPr>
          </w:p>
        </w:tc>
      </w:tr>
      <w:tr w:rsidR="00364BF4" w:rsidRPr="00364BF4" w14:paraId="7A6C844C" w14:textId="77777777" w:rsidTr="00364BF4">
        <w:tc>
          <w:tcPr>
            <w:tcW w:w="49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C53D120" w14:textId="77777777" w:rsidR="001E185C" w:rsidRPr="00364BF4" w:rsidRDefault="001E185C" w:rsidP="00D80270">
            <w:pPr>
              <w:pStyle w:val="BodyText"/>
              <w:spacing w:after="0" w:line="240" w:lineRule="auto"/>
              <w:rPr>
                <w:rFonts w:ascii="Arial" w:hAnsi="Arial" w:cs="Arial"/>
                <w:b w:val="0"/>
                <w:bCs/>
                <w:sz w:val="22"/>
                <w:szCs w:val="22"/>
              </w:rPr>
            </w:pPr>
          </w:p>
        </w:tc>
        <w:tc>
          <w:tcPr>
            <w:tcW w:w="8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68A73E5" w14:textId="77777777" w:rsidR="001E185C" w:rsidRPr="00364BF4" w:rsidRDefault="001E185C" w:rsidP="00D80270">
            <w:pPr>
              <w:pStyle w:val="BodyText"/>
              <w:spacing w:after="0" w:line="240" w:lineRule="auto"/>
              <w:rPr>
                <w:rFonts w:ascii="Arial" w:hAnsi="Arial" w:cs="Arial"/>
                <w:b w:val="0"/>
                <w:bCs/>
                <w:sz w:val="22"/>
                <w:szCs w:val="22"/>
              </w:rPr>
            </w:pPr>
          </w:p>
        </w:tc>
        <w:tc>
          <w:tcPr>
            <w:tcW w:w="199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88CE5AB" w14:textId="77777777" w:rsidR="001E185C" w:rsidRPr="00364BF4" w:rsidRDefault="001E185C" w:rsidP="00D80270">
            <w:pPr>
              <w:pStyle w:val="BodyText"/>
              <w:spacing w:after="0" w:line="240" w:lineRule="auto"/>
              <w:rPr>
                <w:rFonts w:ascii="Arial" w:hAnsi="Arial" w:cs="Arial"/>
                <w:b w:val="0"/>
                <w:bCs/>
                <w:sz w:val="22"/>
                <w:szCs w:val="22"/>
              </w:rPr>
            </w:pPr>
          </w:p>
        </w:tc>
        <w:tc>
          <w:tcPr>
            <w:tcW w:w="48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053A3EB" w14:textId="77777777" w:rsidR="001E185C" w:rsidRPr="00364BF4" w:rsidRDefault="001E185C" w:rsidP="00D80270">
            <w:pPr>
              <w:pStyle w:val="BodyText"/>
              <w:spacing w:after="0" w:line="240" w:lineRule="auto"/>
              <w:rPr>
                <w:rFonts w:ascii="Arial" w:hAnsi="Arial" w:cs="Arial"/>
                <w:b w:val="0"/>
                <w:bCs/>
                <w:sz w:val="22"/>
                <w:szCs w:val="22"/>
              </w:rPr>
            </w:pPr>
          </w:p>
        </w:tc>
        <w:tc>
          <w:tcPr>
            <w:tcW w:w="121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3C43D32" w14:textId="77777777" w:rsidR="001E185C" w:rsidRPr="00364BF4" w:rsidRDefault="001E185C" w:rsidP="00D80270">
            <w:pPr>
              <w:pStyle w:val="BodyText"/>
              <w:spacing w:after="0" w:line="240" w:lineRule="auto"/>
              <w:rPr>
                <w:rFonts w:ascii="Arial" w:hAnsi="Arial" w:cs="Arial"/>
                <w:b w:val="0"/>
                <w:bCs/>
                <w:sz w:val="22"/>
                <w:szCs w:val="22"/>
              </w:rPr>
            </w:pPr>
          </w:p>
        </w:tc>
      </w:tr>
      <w:tr w:rsidR="00364BF4" w:rsidRPr="00364BF4" w14:paraId="4F9706D3" w14:textId="77777777" w:rsidTr="00364BF4">
        <w:tc>
          <w:tcPr>
            <w:tcW w:w="49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01C4F59" w14:textId="77777777" w:rsidR="001E185C" w:rsidRPr="00364BF4" w:rsidRDefault="001E185C" w:rsidP="00D80270">
            <w:pPr>
              <w:pStyle w:val="BodyText"/>
              <w:spacing w:after="0" w:line="240" w:lineRule="auto"/>
              <w:rPr>
                <w:rFonts w:ascii="Arial" w:hAnsi="Arial" w:cs="Arial"/>
                <w:b w:val="0"/>
                <w:bCs/>
                <w:sz w:val="22"/>
                <w:szCs w:val="22"/>
              </w:rPr>
            </w:pPr>
          </w:p>
        </w:tc>
        <w:tc>
          <w:tcPr>
            <w:tcW w:w="8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91CC6FF" w14:textId="77777777" w:rsidR="001E185C" w:rsidRPr="00364BF4" w:rsidRDefault="001E185C" w:rsidP="00D80270">
            <w:pPr>
              <w:pStyle w:val="BodyText"/>
              <w:spacing w:after="0" w:line="240" w:lineRule="auto"/>
              <w:rPr>
                <w:rFonts w:ascii="Arial" w:hAnsi="Arial" w:cs="Arial"/>
                <w:b w:val="0"/>
                <w:bCs/>
                <w:sz w:val="22"/>
                <w:szCs w:val="22"/>
              </w:rPr>
            </w:pPr>
          </w:p>
        </w:tc>
        <w:tc>
          <w:tcPr>
            <w:tcW w:w="199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00B1148" w14:textId="77777777" w:rsidR="001E185C" w:rsidRPr="00364BF4" w:rsidRDefault="001E185C" w:rsidP="00D80270">
            <w:pPr>
              <w:pStyle w:val="BodyText"/>
              <w:spacing w:after="0" w:line="240" w:lineRule="auto"/>
              <w:rPr>
                <w:rFonts w:ascii="Arial" w:hAnsi="Arial" w:cs="Arial"/>
                <w:b w:val="0"/>
                <w:bCs/>
                <w:sz w:val="22"/>
                <w:szCs w:val="22"/>
              </w:rPr>
            </w:pPr>
          </w:p>
        </w:tc>
        <w:tc>
          <w:tcPr>
            <w:tcW w:w="48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3A2DF87" w14:textId="77777777" w:rsidR="001E185C" w:rsidRPr="00364BF4" w:rsidRDefault="001E185C" w:rsidP="00D80270">
            <w:pPr>
              <w:pStyle w:val="BodyText"/>
              <w:spacing w:after="0" w:line="240" w:lineRule="auto"/>
              <w:rPr>
                <w:rFonts w:ascii="Arial" w:hAnsi="Arial" w:cs="Arial"/>
                <w:b w:val="0"/>
                <w:bCs/>
                <w:sz w:val="22"/>
                <w:szCs w:val="22"/>
              </w:rPr>
            </w:pPr>
          </w:p>
        </w:tc>
        <w:tc>
          <w:tcPr>
            <w:tcW w:w="121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A663F4B" w14:textId="77777777" w:rsidR="001E185C" w:rsidRPr="00364BF4" w:rsidRDefault="001E185C" w:rsidP="00D80270">
            <w:pPr>
              <w:pStyle w:val="BodyText"/>
              <w:spacing w:after="0" w:line="240" w:lineRule="auto"/>
              <w:rPr>
                <w:rFonts w:ascii="Arial" w:hAnsi="Arial" w:cs="Arial"/>
                <w:b w:val="0"/>
                <w:bCs/>
                <w:sz w:val="22"/>
                <w:szCs w:val="22"/>
              </w:rPr>
            </w:pPr>
          </w:p>
        </w:tc>
      </w:tr>
      <w:tr w:rsidR="00364BF4" w:rsidRPr="00364BF4" w14:paraId="51453EDB" w14:textId="77777777" w:rsidTr="00364BF4">
        <w:tc>
          <w:tcPr>
            <w:tcW w:w="49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FED99AD" w14:textId="77777777" w:rsidR="001E185C" w:rsidRPr="00364BF4" w:rsidRDefault="001E185C" w:rsidP="00D80270">
            <w:pPr>
              <w:pStyle w:val="BodyText"/>
              <w:spacing w:after="0" w:line="240" w:lineRule="auto"/>
              <w:rPr>
                <w:rFonts w:ascii="Arial" w:hAnsi="Arial" w:cs="Arial"/>
                <w:b w:val="0"/>
                <w:bCs/>
                <w:sz w:val="22"/>
                <w:szCs w:val="22"/>
              </w:rPr>
            </w:pPr>
          </w:p>
        </w:tc>
        <w:tc>
          <w:tcPr>
            <w:tcW w:w="8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92D7790" w14:textId="77777777" w:rsidR="001E185C" w:rsidRPr="00364BF4" w:rsidRDefault="001E185C" w:rsidP="00D80270">
            <w:pPr>
              <w:pStyle w:val="BodyText"/>
              <w:spacing w:after="0" w:line="240" w:lineRule="auto"/>
              <w:rPr>
                <w:rFonts w:ascii="Arial" w:hAnsi="Arial" w:cs="Arial"/>
                <w:b w:val="0"/>
                <w:bCs/>
                <w:sz w:val="22"/>
                <w:szCs w:val="22"/>
              </w:rPr>
            </w:pPr>
          </w:p>
        </w:tc>
        <w:tc>
          <w:tcPr>
            <w:tcW w:w="199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0509094" w14:textId="77777777" w:rsidR="001E185C" w:rsidRPr="00364BF4" w:rsidRDefault="001E185C" w:rsidP="00D80270">
            <w:pPr>
              <w:pStyle w:val="BodyText"/>
              <w:spacing w:after="0" w:line="240" w:lineRule="auto"/>
              <w:rPr>
                <w:rFonts w:ascii="Arial" w:hAnsi="Arial" w:cs="Arial"/>
                <w:b w:val="0"/>
                <w:bCs/>
                <w:sz w:val="22"/>
                <w:szCs w:val="22"/>
              </w:rPr>
            </w:pPr>
          </w:p>
        </w:tc>
        <w:tc>
          <w:tcPr>
            <w:tcW w:w="48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DC73943" w14:textId="77777777" w:rsidR="001E185C" w:rsidRPr="00364BF4" w:rsidRDefault="001E185C" w:rsidP="00D80270">
            <w:pPr>
              <w:pStyle w:val="BodyText"/>
              <w:spacing w:after="0" w:line="240" w:lineRule="auto"/>
              <w:rPr>
                <w:rFonts w:ascii="Arial" w:hAnsi="Arial" w:cs="Arial"/>
                <w:b w:val="0"/>
                <w:bCs/>
                <w:sz w:val="22"/>
                <w:szCs w:val="22"/>
              </w:rPr>
            </w:pPr>
          </w:p>
        </w:tc>
        <w:tc>
          <w:tcPr>
            <w:tcW w:w="121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EEC7B5B" w14:textId="77777777" w:rsidR="001E185C" w:rsidRPr="00364BF4" w:rsidRDefault="001E185C" w:rsidP="00D80270">
            <w:pPr>
              <w:pStyle w:val="BodyText"/>
              <w:spacing w:after="0" w:line="240" w:lineRule="auto"/>
              <w:rPr>
                <w:rFonts w:ascii="Arial" w:hAnsi="Arial" w:cs="Arial"/>
                <w:b w:val="0"/>
                <w:bCs/>
                <w:sz w:val="22"/>
                <w:szCs w:val="22"/>
              </w:rPr>
            </w:pPr>
          </w:p>
        </w:tc>
      </w:tr>
      <w:tr w:rsidR="00364BF4" w:rsidRPr="00364BF4" w14:paraId="778582AC" w14:textId="77777777" w:rsidTr="00364BF4">
        <w:tc>
          <w:tcPr>
            <w:tcW w:w="49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8892781" w14:textId="77777777" w:rsidR="001E185C" w:rsidRPr="00364BF4" w:rsidRDefault="001E185C" w:rsidP="00D80270">
            <w:pPr>
              <w:pStyle w:val="BodyText"/>
              <w:spacing w:after="0" w:line="240" w:lineRule="auto"/>
              <w:rPr>
                <w:rFonts w:ascii="Arial" w:hAnsi="Arial" w:cs="Arial"/>
                <w:b w:val="0"/>
                <w:bCs/>
                <w:sz w:val="22"/>
                <w:szCs w:val="22"/>
              </w:rPr>
            </w:pPr>
          </w:p>
        </w:tc>
        <w:tc>
          <w:tcPr>
            <w:tcW w:w="8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0BD78CB" w14:textId="77777777" w:rsidR="001E185C" w:rsidRPr="00364BF4" w:rsidRDefault="001E185C" w:rsidP="00D80270">
            <w:pPr>
              <w:pStyle w:val="BodyText"/>
              <w:spacing w:after="0" w:line="240" w:lineRule="auto"/>
              <w:rPr>
                <w:rFonts w:ascii="Arial" w:hAnsi="Arial" w:cs="Arial"/>
                <w:b w:val="0"/>
                <w:bCs/>
                <w:sz w:val="22"/>
                <w:szCs w:val="22"/>
              </w:rPr>
            </w:pPr>
          </w:p>
        </w:tc>
        <w:tc>
          <w:tcPr>
            <w:tcW w:w="199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FD00A65" w14:textId="77777777" w:rsidR="001E185C" w:rsidRPr="00364BF4" w:rsidRDefault="001E185C" w:rsidP="00D80270">
            <w:pPr>
              <w:pStyle w:val="BodyText"/>
              <w:spacing w:after="0" w:line="240" w:lineRule="auto"/>
              <w:rPr>
                <w:rFonts w:ascii="Arial" w:hAnsi="Arial" w:cs="Arial"/>
                <w:b w:val="0"/>
                <w:bCs/>
                <w:sz w:val="22"/>
                <w:szCs w:val="22"/>
              </w:rPr>
            </w:pPr>
          </w:p>
        </w:tc>
        <w:tc>
          <w:tcPr>
            <w:tcW w:w="48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B2B87E7" w14:textId="77777777" w:rsidR="001E185C" w:rsidRPr="00364BF4" w:rsidRDefault="001E185C" w:rsidP="00D80270">
            <w:pPr>
              <w:pStyle w:val="BodyText"/>
              <w:spacing w:after="0" w:line="240" w:lineRule="auto"/>
              <w:rPr>
                <w:rFonts w:ascii="Arial" w:hAnsi="Arial" w:cs="Arial"/>
                <w:b w:val="0"/>
                <w:bCs/>
                <w:sz w:val="22"/>
                <w:szCs w:val="22"/>
              </w:rPr>
            </w:pPr>
          </w:p>
        </w:tc>
        <w:tc>
          <w:tcPr>
            <w:tcW w:w="121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0098023" w14:textId="77777777" w:rsidR="001E185C" w:rsidRPr="00364BF4" w:rsidRDefault="001E185C" w:rsidP="00D80270">
            <w:pPr>
              <w:pStyle w:val="BodyText"/>
              <w:spacing w:after="0" w:line="240" w:lineRule="auto"/>
              <w:rPr>
                <w:rFonts w:ascii="Arial" w:hAnsi="Arial" w:cs="Arial"/>
                <w:b w:val="0"/>
                <w:bCs/>
                <w:sz w:val="22"/>
                <w:szCs w:val="22"/>
              </w:rPr>
            </w:pPr>
          </w:p>
        </w:tc>
      </w:tr>
      <w:tr w:rsidR="00364BF4" w:rsidRPr="00364BF4" w14:paraId="772ECFBF" w14:textId="77777777" w:rsidTr="00364BF4">
        <w:tc>
          <w:tcPr>
            <w:tcW w:w="49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7F2F705" w14:textId="77777777" w:rsidR="001E185C" w:rsidRPr="00364BF4" w:rsidRDefault="001E185C" w:rsidP="00D80270">
            <w:pPr>
              <w:pStyle w:val="BodyText"/>
              <w:spacing w:after="0" w:line="240" w:lineRule="auto"/>
              <w:rPr>
                <w:rFonts w:ascii="Arial" w:hAnsi="Arial" w:cs="Arial"/>
                <w:b w:val="0"/>
                <w:bCs/>
                <w:sz w:val="22"/>
                <w:szCs w:val="22"/>
              </w:rPr>
            </w:pPr>
          </w:p>
        </w:tc>
        <w:tc>
          <w:tcPr>
            <w:tcW w:w="8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EFB6272" w14:textId="77777777" w:rsidR="001E185C" w:rsidRPr="00364BF4" w:rsidRDefault="001E185C" w:rsidP="00D80270">
            <w:pPr>
              <w:pStyle w:val="BodyText"/>
              <w:spacing w:after="0" w:line="240" w:lineRule="auto"/>
              <w:rPr>
                <w:rFonts w:ascii="Arial" w:hAnsi="Arial" w:cs="Arial"/>
                <w:b w:val="0"/>
                <w:bCs/>
                <w:sz w:val="22"/>
                <w:szCs w:val="22"/>
              </w:rPr>
            </w:pPr>
          </w:p>
        </w:tc>
        <w:tc>
          <w:tcPr>
            <w:tcW w:w="199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CFC6AE9" w14:textId="77777777" w:rsidR="001E185C" w:rsidRPr="00364BF4" w:rsidRDefault="001E185C" w:rsidP="00D80270">
            <w:pPr>
              <w:pStyle w:val="BodyText"/>
              <w:spacing w:after="0" w:line="240" w:lineRule="auto"/>
              <w:rPr>
                <w:rFonts w:ascii="Arial" w:hAnsi="Arial" w:cs="Arial"/>
                <w:b w:val="0"/>
                <w:bCs/>
                <w:sz w:val="22"/>
                <w:szCs w:val="22"/>
              </w:rPr>
            </w:pPr>
          </w:p>
        </w:tc>
        <w:tc>
          <w:tcPr>
            <w:tcW w:w="48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A9E28A9" w14:textId="77777777" w:rsidR="001E185C" w:rsidRPr="00364BF4" w:rsidRDefault="001E185C" w:rsidP="00D80270">
            <w:pPr>
              <w:pStyle w:val="BodyText"/>
              <w:spacing w:after="0" w:line="240" w:lineRule="auto"/>
              <w:rPr>
                <w:rFonts w:ascii="Arial" w:hAnsi="Arial" w:cs="Arial"/>
                <w:b w:val="0"/>
                <w:bCs/>
                <w:sz w:val="22"/>
                <w:szCs w:val="22"/>
              </w:rPr>
            </w:pPr>
          </w:p>
        </w:tc>
        <w:tc>
          <w:tcPr>
            <w:tcW w:w="121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08AC831" w14:textId="77777777" w:rsidR="001E185C" w:rsidRPr="00364BF4" w:rsidRDefault="001E185C" w:rsidP="00D80270">
            <w:pPr>
              <w:pStyle w:val="BodyText"/>
              <w:spacing w:after="0" w:line="240" w:lineRule="auto"/>
              <w:rPr>
                <w:rFonts w:ascii="Arial" w:hAnsi="Arial" w:cs="Arial"/>
                <w:b w:val="0"/>
                <w:bCs/>
                <w:sz w:val="22"/>
                <w:szCs w:val="22"/>
              </w:rPr>
            </w:pPr>
          </w:p>
        </w:tc>
      </w:tr>
      <w:tr w:rsidR="00364BF4" w:rsidRPr="00364BF4" w14:paraId="38FE239D" w14:textId="77777777" w:rsidTr="00364BF4">
        <w:tc>
          <w:tcPr>
            <w:tcW w:w="49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9E4CB52" w14:textId="77777777" w:rsidR="001E185C" w:rsidRPr="00364BF4" w:rsidRDefault="001E185C" w:rsidP="00D80270">
            <w:pPr>
              <w:pStyle w:val="BodyText"/>
              <w:spacing w:after="0" w:line="240" w:lineRule="auto"/>
              <w:rPr>
                <w:rFonts w:ascii="Arial" w:hAnsi="Arial" w:cs="Arial"/>
                <w:b w:val="0"/>
                <w:bCs/>
                <w:sz w:val="22"/>
                <w:szCs w:val="22"/>
              </w:rPr>
            </w:pPr>
          </w:p>
        </w:tc>
        <w:tc>
          <w:tcPr>
            <w:tcW w:w="8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958E939" w14:textId="77777777" w:rsidR="001E185C" w:rsidRPr="00364BF4" w:rsidRDefault="001E185C" w:rsidP="00D80270">
            <w:pPr>
              <w:pStyle w:val="BodyText"/>
              <w:spacing w:after="0" w:line="240" w:lineRule="auto"/>
              <w:rPr>
                <w:rFonts w:ascii="Arial" w:hAnsi="Arial" w:cs="Arial"/>
                <w:b w:val="0"/>
                <w:bCs/>
                <w:sz w:val="22"/>
                <w:szCs w:val="22"/>
              </w:rPr>
            </w:pPr>
          </w:p>
        </w:tc>
        <w:tc>
          <w:tcPr>
            <w:tcW w:w="199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2F800C8" w14:textId="77777777" w:rsidR="001E185C" w:rsidRPr="00364BF4" w:rsidRDefault="001E185C" w:rsidP="00D80270">
            <w:pPr>
              <w:pStyle w:val="BodyText"/>
              <w:spacing w:after="0" w:line="240" w:lineRule="auto"/>
              <w:rPr>
                <w:rFonts w:ascii="Arial" w:hAnsi="Arial" w:cs="Arial"/>
                <w:b w:val="0"/>
                <w:bCs/>
                <w:sz w:val="22"/>
                <w:szCs w:val="22"/>
              </w:rPr>
            </w:pPr>
          </w:p>
        </w:tc>
        <w:tc>
          <w:tcPr>
            <w:tcW w:w="48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F42C0AA" w14:textId="77777777" w:rsidR="001E185C" w:rsidRPr="00364BF4" w:rsidRDefault="001E185C" w:rsidP="00D80270">
            <w:pPr>
              <w:pStyle w:val="BodyText"/>
              <w:spacing w:after="0" w:line="240" w:lineRule="auto"/>
              <w:rPr>
                <w:rFonts w:ascii="Arial" w:hAnsi="Arial" w:cs="Arial"/>
                <w:b w:val="0"/>
                <w:bCs/>
                <w:sz w:val="22"/>
                <w:szCs w:val="22"/>
              </w:rPr>
            </w:pPr>
          </w:p>
        </w:tc>
        <w:tc>
          <w:tcPr>
            <w:tcW w:w="121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EE60296" w14:textId="77777777" w:rsidR="001E185C" w:rsidRPr="00364BF4" w:rsidRDefault="001E185C" w:rsidP="00D80270">
            <w:pPr>
              <w:pStyle w:val="BodyText"/>
              <w:spacing w:after="0" w:line="240" w:lineRule="auto"/>
              <w:rPr>
                <w:rFonts w:ascii="Arial" w:hAnsi="Arial" w:cs="Arial"/>
                <w:b w:val="0"/>
                <w:bCs/>
                <w:sz w:val="22"/>
                <w:szCs w:val="22"/>
              </w:rPr>
            </w:pPr>
          </w:p>
        </w:tc>
      </w:tr>
      <w:tr w:rsidR="00364BF4" w:rsidRPr="00364BF4" w14:paraId="6175AA69" w14:textId="77777777" w:rsidTr="00364BF4">
        <w:tc>
          <w:tcPr>
            <w:tcW w:w="49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8A8FFD3" w14:textId="77777777" w:rsidR="001E185C" w:rsidRPr="00364BF4" w:rsidRDefault="001E185C" w:rsidP="00D80270">
            <w:pPr>
              <w:pStyle w:val="BodyText"/>
              <w:spacing w:after="0" w:line="240" w:lineRule="auto"/>
              <w:rPr>
                <w:rFonts w:ascii="Arial" w:hAnsi="Arial" w:cs="Arial"/>
                <w:b w:val="0"/>
                <w:bCs/>
                <w:sz w:val="22"/>
                <w:szCs w:val="22"/>
              </w:rPr>
            </w:pPr>
          </w:p>
        </w:tc>
        <w:tc>
          <w:tcPr>
            <w:tcW w:w="8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66B078F" w14:textId="77777777" w:rsidR="001E185C" w:rsidRPr="00364BF4" w:rsidRDefault="001E185C" w:rsidP="00D80270">
            <w:pPr>
              <w:pStyle w:val="BodyText"/>
              <w:spacing w:after="0" w:line="240" w:lineRule="auto"/>
              <w:rPr>
                <w:rFonts w:ascii="Arial" w:hAnsi="Arial" w:cs="Arial"/>
                <w:b w:val="0"/>
                <w:bCs/>
                <w:sz w:val="22"/>
                <w:szCs w:val="22"/>
              </w:rPr>
            </w:pPr>
          </w:p>
        </w:tc>
        <w:tc>
          <w:tcPr>
            <w:tcW w:w="199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30DE4D8" w14:textId="77777777" w:rsidR="001E185C" w:rsidRPr="00364BF4" w:rsidRDefault="001E185C" w:rsidP="00D80270">
            <w:pPr>
              <w:pStyle w:val="BodyText"/>
              <w:spacing w:after="0" w:line="240" w:lineRule="auto"/>
              <w:rPr>
                <w:rFonts w:ascii="Arial" w:hAnsi="Arial" w:cs="Arial"/>
                <w:b w:val="0"/>
                <w:bCs/>
                <w:sz w:val="22"/>
                <w:szCs w:val="22"/>
              </w:rPr>
            </w:pPr>
          </w:p>
        </w:tc>
        <w:tc>
          <w:tcPr>
            <w:tcW w:w="48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71121E4" w14:textId="77777777" w:rsidR="001E185C" w:rsidRPr="00364BF4" w:rsidRDefault="001E185C" w:rsidP="00D80270">
            <w:pPr>
              <w:pStyle w:val="BodyText"/>
              <w:spacing w:after="0" w:line="240" w:lineRule="auto"/>
              <w:rPr>
                <w:rFonts w:ascii="Arial" w:hAnsi="Arial" w:cs="Arial"/>
                <w:b w:val="0"/>
                <w:bCs/>
                <w:sz w:val="22"/>
                <w:szCs w:val="22"/>
              </w:rPr>
            </w:pPr>
          </w:p>
        </w:tc>
        <w:tc>
          <w:tcPr>
            <w:tcW w:w="121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74DDF20" w14:textId="77777777" w:rsidR="001E185C" w:rsidRPr="00364BF4" w:rsidRDefault="001E185C" w:rsidP="00D80270">
            <w:pPr>
              <w:pStyle w:val="BodyText"/>
              <w:spacing w:after="0" w:line="240" w:lineRule="auto"/>
              <w:rPr>
                <w:rFonts w:ascii="Arial" w:hAnsi="Arial" w:cs="Arial"/>
                <w:b w:val="0"/>
                <w:bCs/>
                <w:sz w:val="22"/>
                <w:szCs w:val="22"/>
              </w:rPr>
            </w:pPr>
          </w:p>
        </w:tc>
      </w:tr>
      <w:tr w:rsidR="00364BF4" w:rsidRPr="00364BF4" w14:paraId="14B549DA" w14:textId="77777777" w:rsidTr="00364BF4">
        <w:tc>
          <w:tcPr>
            <w:tcW w:w="49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A176B89" w14:textId="77777777" w:rsidR="001E185C" w:rsidRPr="00364BF4" w:rsidRDefault="001E185C" w:rsidP="00D80270">
            <w:pPr>
              <w:pStyle w:val="BodyText"/>
              <w:spacing w:after="0" w:line="240" w:lineRule="auto"/>
              <w:rPr>
                <w:rFonts w:ascii="Arial" w:hAnsi="Arial" w:cs="Arial"/>
                <w:b w:val="0"/>
                <w:bCs/>
                <w:sz w:val="22"/>
                <w:szCs w:val="22"/>
              </w:rPr>
            </w:pPr>
          </w:p>
        </w:tc>
        <w:tc>
          <w:tcPr>
            <w:tcW w:w="8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F856E76" w14:textId="77777777" w:rsidR="001E185C" w:rsidRPr="00364BF4" w:rsidRDefault="001E185C" w:rsidP="00D80270">
            <w:pPr>
              <w:pStyle w:val="BodyText"/>
              <w:spacing w:after="0" w:line="240" w:lineRule="auto"/>
              <w:rPr>
                <w:rFonts w:ascii="Arial" w:hAnsi="Arial" w:cs="Arial"/>
                <w:b w:val="0"/>
                <w:bCs/>
                <w:sz w:val="22"/>
                <w:szCs w:val="22"/>
              </w:rPr>
            </w:pPr>
          </w:p>
        </w:tc>
        <w:tc>
          <w:tcPr>
            <w:tcW w:w="199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CEBA345" w14:textId="77777777" w:rsidR="001E185C" w:rsidRPr="00364BF4" w:rsidRDefault="001E185C" w:rsidP="00D80270">
            <w:pPr>
              <w:pStyle w:val="BodyText"/>
              <w:spacing w:after="0" w:line="240" w:lineRule="auto"/>
              <w:rPr>
                <w:rFonts w:ascii="Arial" w:hAnsi="Arial" w:cs="Arial"/>
                <w:b w:val="0"/>
                <w:bCs/>
                <w:sz w:val="22"/>
                <w:szCs w:val="22"/>
              </w:rPr>
            </w:pPr>
          </w:p>
        </w:tc>
        <w:tc>
          <w:tcPr>
            <w:tcW w:w="48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6E37864" w14:textId="77777777" w:rsidR="001E185C" w:rsidRPr="00364BF4" w:rsidRDefault="001E185C" w:rsidP="00D80270">
            <w:pPr>
              <w:pStyle w:val="BodyText"/>
              <w:spacing w:after="0" w:line="240" w:lineRule="auto"/>
              <w:rPr>
                <w:rFonts w:ascii="Arial" w:hAnsi="Arial" w:cs="Arial"/>
                <w:b w:val="0"/>
                <w:bCs/>
                <w:sz w:val="22"/>
                <w:szCs w:val="22"/>
              </w:rPr>
            </w:pPr>
          </w:p>
        </w:tc>
        <w:tc>
          <w:tcPr>
            <w:tcW w:w="121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F8E6493" w14:textId="77777777" w:rsidR="001E185C" w:rsidRPr="00364BF4" w:rsidRDefault="001E185C" w:rsidP="00D80270">
            <w:pPr>
              <w:pStyle w:val="BodyText"/>
              <w:spacing w:after="0" w:line="240" w:lineRule="auto"/>
              <w:rPr>
                <w:rFonts w:ascii="Arial" w:hAnsi="Arial" w:cs="Arial"/>
                <w:b w:val="0"/>
                <w:bCs/>
                <w:sz w:val="22"/>
                <w:szCs w:val="22"/>
              </w:rPr>
            </w:pPr>
          </w:p>
        </w:tc>
      </w:tr>
      <w:tr w:rsidR="00364BF4" w:rsidRPr="00364BF4" w14:paraId="46149717" w14:textId="77777777" w:rsidTr="00364BF4">
        <w:tc>
          <w:tcPr>
            <w:tcW w:w="49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9DED9C9" w14:textId="77777777" w:rsidR="001E185C" w:rsidRPr="00364BF4" w:rsidRDefault="001E185C" w:rsidP="00D80270">
            <w:pPr>
              <w:pStyle w:val="BodyText"/>
              <w:spacing w:after="0" w:line="240" w:lineRule="auto"/>
              <w:rPr>
                <w:rFonts w:ascii="Arial" w:hAnsi="Arial" w:cs="Arial"/>
                <w:b w:val="0"/>
                <w:bCs/>
                <w:sz w:val="22"/>
                <w:szCs w:val="22"/>
              </w:rPr>
            </w:pPr>
          </w:p>
        </w:tc>
        <w:tc>
          <w:tcPr>
            <w:tcW w:w="8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555A03A" w14:textId="77777777" w:rsidR="001E185C" w:rsidRPr="00364BF4" w:rsidRDefault="001E185C" w:rsidP="00D80270">
            <w:pPr>
              <w:pStyle w:val="BodyText"/>
              <w:spacing w:after="0" w:line="240" w:lineRule="auto"/>
              <w:rPr>
                <w:rFonts w:ascii="Arial" w:hAnsi="Arial" w:cs="Arial"/>
                <w:b w:val="0"/>
                <w:bCs/>
                <w:sz w:val="22"/>
                <w:szCs w:val="22"/>
              </w:rPr>
            </w:pPr>
          </w:p>
        </w:tc>
        <w:tc>
          <w:tcPr>
            <w:tcW w:w="199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0F0B15B" w14:textId="77777777" w:rsidR="001E185C" w:rsidRPr="00364BF4" w:rsidRDefault="001E185C" w:rsidP="00D80270">
            <w:pPr>
              <w:pStyle w:val="BodyText"/>
              <w:spacing w:after="0" w:line="240" w:lineRule="auto"/>
              <w:rPr>
                <w:rFonts w:ascii="Arial" w:hAnsi="Arial" w:cs="Arial"/>
                <w:b w:val="0"/>
                <w:bCs/>
                <w:sz w:val="22"/>
                <w:szCs w:val="22"/>
              </w:rPr>
            </w:pPr>
          </w:p>
        </w:tc>
        <w:tc>
          <w:tcPr>
            <w:tcW w:w="48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CD0B332" w14:textId="77777777" w:rsidR="001E185C" w:rsidRPr="00364BF4" w:rsidRDefault="001E185C" w:rsidP="00D80270">
            <w:pPr>
              <w:pStyle w:val="BodyText"/>
              <w:spacing w:after="0" w:line="240" w:lineRule="auto"/>
              <w:rPr>
                <w:rFonts w:ascii="Arial" w:hAnsi="Arial" w:cs="Arial"/>
                <w:b w:val="0"/>
                <w:bCs/>
                <w:sz w:val="22"/>
                <w:szCs w:val="22"/>
              </w:rPr>
            </w:pPr>
          </w:p>
        </w:tc>
        <w:tc>
          <w:tcPr>
            <w:tcW w:w="121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D775569" w14:textId="77777777" w:rsidR="001E185C" w:rsidRPr="00364BF4" w:rsidRDefault="001E185C" w:rsidP="00D80270">
            <w:pPr>
              <w:pStyle w:val="BodyText"/>
              <w:spacing w:after="0" w:line="240" w:lineRule="auto"/>
              <w:rPr>
                <w:rFonts w:ascii="Arial" w:hAnsi="Arial" w:cs="Arial"/>
                <w:b w:val="0"/>
                <w:bCs/>
                <w:sz w:val="22"/>
                <w:szCs w:val="22"/>
              </w:rPr>
            </w:pPr>
          </w:p>
        </w:tc>
      </w:tr>
      <w:tr w:rsidR="00364BF4" w:rsidRPr="00364BF4" w14:paraId="2573E797" w14:textId="77777777" w:rsidTr="00364BF4">
        <w:tc>
          <w:tcPr>
            <w:tcW w:w="49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EF52BC4" w14:textId="77777777" w:rsidR="001E185C" w:rsidRPr="00364BF4" w:rsidRDefault="001E185C" w:rsidP="00D80270">
            <w:pPr>
              <w:pStyle w:val="BodyText"/>
              <w:spacing w:after="0" w:line="240" w:lineRule="auto"/>
              <w:rPr>
                <w:rFonts w:ascii="Arial" w:hAnsi="Arial" w:cs="Arial"/>
                <w:b w:val="0"/>
                <w:bCs/>
                <w:sz w:val="22"/>
                <w:szCs w:val="22"/>
              </w:rPr>
            </w:pPr>
          </w:p>
        </w:tc>
        <w:tc>
          <w:tcPr>
            <w:tcW w:w="8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E9CD2F3" w14:textId="77777777" w:rsidR="001E185C" w:rsidRPr="00364BF4" w:rsidRDefault="001E185C" w:rsidP="00D80270">
            <w:pPr>
              <w:pStyle w:val="BodyText"/>
              <w:spacing w:after="0" w:line="240" w:lineRule="auto"/>
              <w:rPr>
                <w:rFonts w:ascii="Arial" w:hAnsi="Arial" w:cs="Arial"/>
                <w:b w:val="0"/>
                <w:bCs/>
                <w:sz w:val="22"/>
                <w:szCs w:val="22"/>
              </w:rPr>
            </w:pPr>
          </w:p>
        </w:tc>
        <w:tc>
          <w:tcPr>
            <w:tcW w:w="199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1557877" w14:textId="77777777" w:rsidR="001E185C" w:rsidRPr="00364BF4" w:rsidRDefault="001E185C" w:rsidP="00D80270">
            <w:pPr>
              <w:pStyle w:val="BodyText"/>
              <w:spacing w:after="0" w:line="240" w:lineRule="auto"/>
              <w:rPr>
                <w:rFonts w:ascii="Arial" w:hAnsi="Arial" w:cs="Arial"/>
                <w:b w:val="0"/>
                <w:bCs/>
                <w:sz w:val="22"/>
                <w:szCs w:val="22"/>
              </w:rPr>
            </w:pPr>
          </w:p>
        </w:tc>
        <w:tc>
          <w:tcPr>
            <w:tcW w:w="48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6FB2BF2" w14:textId="77777777" w:rsidR="001E185C" w:rsidRPr="00364BF4" w:rsidRDefault="001E185C" w:rsidP="00D80270">
            <w:pPr>
              <w:pStyle w:val="BodyText"/>
              <w:spacing w:after="0" w:line="240" w:lineRule="auto"/>
              <w:rPr>
                <w:rFonts w:ascii="Arial" w:hAnsi="Arial" w:cs="Arial"/>
                <w:b w:val="0"/>
                <w:bCs/>
                <w:sz w:val="22"/>
                <w:szCs w:val="22"/>
              </w:rPr>
            </w:pPr>
          </w:p>
        </w:tc>
        <w:tc>
          <w:tcPr>
            <w:tcW w:w="121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CD1BE07" w14:textId="77777777" w:rsidR="001E185C" w:rsidRPr="00364BF4" w:rsidRDefault="001E185C" w:rsidP="00D80270">
            <w:pPr>
              <w:pStyle w:val="BodyText"/>
              <w:spacing w:after="0" w:line="240" w:lineRule="auto"/>
              <w:rPr>
                <w:rFonts w:ascii="Arial" w:hAnsi="Arial" w:cs="Arial"/>
                <w:b w:val="0"/>
                <w:bCs/>
                <w:sz w:val="22"/>
                <w:szCs w:val="22"/>
              </w:rPr>
            </w:pPr>
          </w:p>
        </w:tc>
      </w:tr>
      <w:tr w:rsidR="00364BF4" w:rsidRPr="00364BF4" w14:paraId="25EEB3EF" w14:textId="77777777" w:rsidTr="00364BF4">
        <w:tc>
          <w:tcPr>
            <w:tcW w:w="49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A88458C" w14:textId="77777777" w:rsidR="001E185C" w:rsidRPr="00364BF4" w:rsidRDefault="001E185C" w:rsidP="00D80270">
            <w:pPr>
              <w:pStyle w:val="BodyText"/>
              <w:spacing w:after="0" w:line="240" w:lineRule="auto"/>
              <w:rPr>
                <w:rFonts w:ascii="Arial" w:hAnsi="Arial" w:cs="Arial"/>
                <w:b w:val="0"/>
                <w:bCs/>
                <w:sz w:val="22"/>
                <w:szCs w:val="22"/>
              </w:rPr>
            </w:pPr>
          </w:p>
        </w:tc>
        <w:tc>
          <w:tcPr>
            <w:tcW w:w="8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8E106D2" w14:textId="77777777" w:rsidR="001E185C" w:rsidRPr="00364BF4" w:rsidRDefault="001E185C" w:rsidP="00D80270">
            <w:pPr>
              <w:pStyle w:val="BodyText"/>
              <w:spacing w:after="0" w:line="240" w:lineRule="auto"/>
              <w:rPr>
                <w:rFonts w:ascii="Arial" w:hAnsi="Arial" w:cs="Arial"/>
                <w:b w:val="0"/>
                <w:bCs/>
                <w:sz w:val="22"/>
                <w:szCs w:val="22"/>
              </w:rPr>
            </w:pPr>
          </w:p>
        </w:tc>
        <w:tc>
          <w:tcPr>
            <w:tcW w:w="199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BCF5C8A" w14:textId="77777777" w:rsidR="001E185C" w:rsidRPr="00364BF4" w:rsidRDefault="001E185C" w:rsidP="00D80270">
            <w:pPr>
              <w:pStyle w:val="BodyText"/>
              <w:spacing w:after="0" w:line="240" w:lineRule="auto"/>
              <w:rPr>
                <w:rFonts w:ascii="Arial" w:hAnsi="Arial" w:cs="Arial"/>
                <w:b w:val="0"/>
                <w:bCs/>
                <w:sz w:val="22"/>
                <w:szCs w:val="22"/>
              </w:rPr>
            </w:pPr>
          </w:p>
        </w:tc>
        <w:tc>
          <w:tcPr>
            <w:tcW w:w="48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D1DE118" w14:textId="77777777" w:rsidR="001E185C" w:rsidRPr="00364BF4" w:rsidRDefault="001E185C" w:rsidP="00D80270">
            <w:pPr>
              <w:pStyle w:val="BodyText"/>
              <w:spacing w:after="0" w:line="240" w:lineRule="auto"/>
              <w:rPr>
                <w:rFonts w:ascii="Arial" w:hAnsi="Arial" w:cs="Arial"/>
                <w:b w:val="0"/>
                <w:bCs/>
                <w:sz w:val="22"/>
                <w:szCs w:val="22"/>
              </w:rPr>
            </w:pPr>
          </w:p>
        </w:tc>
        <w:tc>
          <w:tcPr>
            <w:tcW w:w="121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E5109B9" w14:textId="77777777" w:rsidR="001E185C" w:rsidRPr="00364BF4" w:rsidRDefault="001E185C" w:rsidP="00D80270">
            <w:pPr>
              <w:pStyle w:val="BodyText"/>
              <w:spacing w:after="0" w:line="240" w:lineRule="auto"/>
              <w:rPr>
                <w:rFonts w:ascii="Arial" w:hAnsi="Arial" w:cs="Arial"/>
                <w:b w:val="0"/>
                <w:bCs/>
                <w:sz w:val="22"/>
                <w:szCs w:val="22"/>
              </w:rPr>
            </w:pPr>
          </w:p>
        </w:tc>
      </w:tr>
      <w:tr w:rsidR="00364BF4" w:rsidRPr="00364BF4" w14:paraId="00DA16F9" w14:textId="77777777" w:rsidTr="00364BF4">
        <w:tc>
          <w:tcPr>
            <w:tcW w:w="49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179945E" w14:textId="77777777" w:rsidR="001E185C" w:rsidRPr="00364BF4" w:rsidRDefault="001E185C" w:rsidP="00D80270">
            <w:pPr>
              <w:pStyle w:val="BodyText"/>
              <w:spacing w:after="0" w:line="240" w:lineRule="auto"/>
              <w:rPr>
                <w:rFonts w:ascii="Arial" w:hAnsi="Arial" w:cs="Arial"/>
                <w:b w:val="0"/>
                <w:bCs/>
                <w:sz w:val="22"/>
                <w:szCs w:val="22"/>
              </w:rPr>
            </w:pPr>
          </w:p>
        </w:tc>
        <w:tc>
          <w:tcPr>
            <w:tcW w:w="8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03DAAFF" w14:textId="77777777" w:rsidR="001E185C" w:rsidRPr="00364BF4" w:rsidRDefault="001E185C" w:rsidP="00D80270">
            <w:pPr>
              <w:pStyle w:val="BodyText"/>
              <w:spacing w:after="0" w:line="240" w:lineRule="auto"/>
              <w:rPr>
                <w:rFonts w:ascii="Arial" w:hAnsi="Arial" w:cs="Arial"/>
                <w:b w:val="0"/>
                <w:bCs/>
                <w:sz w:val="22"/>
                <w:szCs w:val="22"/>
              </w:rPr>
            </w:pPr>
          </w:p>
        </w:tc>
        <w:tc>
          <w:tcPr>
            <w:tcW w:w="199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8D5D21B" w14:textId="77777777" w:rsidR="001E185C" w:rsidRPr="00364BF4" w:rsidRDefault="001E185C" w:rsidP="00D80270">
            <w:pPr>
              <w:pStyle w:val="BodyText"/>
              <w:spacing w:after="0" w:line="240" w:lineRule="auto"/>
              <w:rPr>
                <w:rFonts w:ascii="Arial" w:hAnsi="Arial" w:cs="Arial"/>
                <w:b w:val="0"/>
                <w:bCs/>
                <w:sz w:val="22"/>
                <w:szCs w:val="22"/>
              </w:rPr>
            </w:pPr>
          </w:p>
        </w:tc>
        <w:tc>
          <w:tcPr>
            <w:tcW w:w="48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DEA04A3" w14:textId="77777777" w:rsidR="001E185C" w:rsidRPr="00364BF4" w:rsidRDefault="001E185C" w:rsidP="00D80270">
            <w:pPr>
              <w:pStyle w:val="BodyText"/>
              <w:spacing w:after="0" w:line="240" w:lineRule="auto"/>
              <w:rPr>
                <w:rFonts w:ascii="Arial" w:hAnsi="Arial" w:cs="Arial"/>
                <w:b w:val="0"/>
                <w:bCs/>
                <w:sz w:val="22"/>
                <w:szCs w:val="22"/>
              </w:rPr>
            </w:pPr>
          </w:p>
        </w:tc>
        <w:tc>
          <w:tcPr>
            <w:tcW w:w="121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5C0CF35" w14:textId="77777777" w:rsidR="001E185C" w:rsidRPr="00364BF4" w:rsidRDefault="001E185C" w:rsidP="00D80270">
            <w:pPr>
              <w:pStyle w:val="BodyText"/>
              <w:spacing w:after="0" w:line="240" w:lineRule="auto"/>
              <w:rPr>
                <w:rFonts w:ascii="Arial" w:hAnsi="Arial" w:cs="Arial"/>
                <w:b w:val="0"/>
                <w:bCs/>
                <w:sz w:val="22"/>
                <w:szCs w:val="22"/>
              </w:rPr>
            </w:pPr>
          </w:p>
        </w:tc>
      </w:tr>
      <w:tr w:rsidR="00364BF4" w:rsidRPr="00364BF4" w14:paraId="63B149C0" w14:textId="77777777" w:rsidTr="00364BF4">
        <w:tc>
          <w:tcPr>
            <w:tcW w:w="49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9B00587" w14:textId="77777777" w:rsidR="001E185C" w:rsidRPr="00364BF4" w:rsidRDefault="001E185C" w:rsidP="00D80270">
            <w:pPr>
              <w:pStyle w:val="BodyText"/>
              <w:spacing w:after="0" w:line="240" w:lineRule="auto"/>
              <w:rPr>
                <w:rFonts w:ascii="Arial" w:hAnsi="Arial" w:cs="Arial"/>
                <w:b w:val="0"/>
                <w:bCs/>
                <w:sz w:val="22"/>
                <w:szCs w:val="22"/>
              </w:rPr>
            </w:pPr>
          </w:p>
        </w:tc>
        <w:tc>
          <w:tcPr>
            <w:tcW w:w="8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0D0F94B" w14:textId="77777777" w:rsidR="001E185C" w:rsidRPr="00364BF4" w:rsidRDefault="001E185C" w:rsidP="00D80270">
            <w:pPr>
              <w:pStyle w:val="BodyText"/>
              <w:spacing w:after="0" w:line="240" w:lineRule="auto"/>
              <w:rPr>
                <w:rFonts w:ascii="Arial" w:hAnsi="Arial" w:cs="Arial"/>
                <w:b w:val="0"/>
                <w:bCs/>
                <w:sz w:val="22"/>
                <w:szCs w:val="22"/>
              </w:rPr>
            </w:pPr>
          </w:p>
        </w:tc>
        <w:tc>
          <w:tcPr>
            <w:tcW w:w="199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BF86ABD" w14:textId="77777777" w:rsidR="001E185C" w:rsidRPr="00364BF4" w:rsidRDefault="001E185C" w:rsidP="00D80270">
            <w:pPr>
              <w:pStyle w:val="BodyText"/>
              <w:spacing w:after="0" w:line="240" w:lineRule="auto"/>
              <w:rPr>
                <w:rFonts w:ascii="Arial" w:hAnsi="Arial" w:cs="Arial"/>
                <w:b w:val="0"/>
                <w:bCs/>
                <w:sz w:val="22"/>
                <w:szCs w:val="22"/>
              </w:rPr>
            </w:pPr>
          </w:p>
        </w:tc>
        <w:tc>
          <w:tcPr>
            <w:tcW w:w="48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423D337" w14:textId="77777777" w:rsidR="001E185C" w:rsidRPr="00364BF4" w:rsidRDefault="001E185C" w:rsidP="00D80270">
            <w:pPr>
              <w:pStyle w:val="BodyText"/>
              <w:spacing w:after="0" w:line="240" w:lineRule="auto"/>
              <w:rPr>
                <w:rFonts w:ascii="Arial" w:hAnsi="Arial" w:cs="Arial"/>
                <w:b w:val="0"/>
                <w:bCs/>
                <w:sz w:val="22"/>
                <w:szCs w:val="22"/>
              </w:rPr>
            </w:pPr>
          </w:p>
        </w:tc>
        <w:tc>
          <w:tcPr>
            <w:tcW w:w="121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D6AC26A" w14:textId="77777777" w:rsidR="001E185C" w:rsidRPr="00364BF4" w:rsidRDefault="001E185C" w:rsidP="00D80270">
            <w:pPr>
              <w:pStyle w:val="BodyText"/>
              <w:spacing w:after="0" w:line="240" w:lineRule="auto"/>
              <w:rPr>
                <w:rFonts w:ascii="Arial" w:hAnsi="Arial" w:cs="Arial"/>
                <w:b w:val="0"/>
                <w:bCs/>
                <w:sz w:val="22"/>
                <w:szCs w:val="22"/>
              </w:rPr>
            </w:pPr>
          </w:p>
        </w:tc>
      </w:tr>
      <w:tr w:rsidR="00364BF4" w:rsidRPr="00364BF4" w14:paraId="12850EF2" w14:textId="77777777" w:rsidTr="00364BF4">
        <w:tc>
          <w:tcPr>
            <w:tcW w:w="49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3674483" w14:textId="77777777" w:rsidR="001E185C" w:rsidRPr="00364BF4" w:rsidRDefault="001E185C" w:rsidP="00D80270">
            <w:pPr>
              <w:pStyle w:val="BodyText"/>
              <w:spacing w:after="0" w:line="240" w:lineRule="auto"/>
              <w:rPr>
                <w:rFonts w:ascii="Arial" w:hAnsi="Arial" w:cs="Arial"/>
                <w:b w:val="0"/>
                <w:bCs/>
                <w:sz w:val="22"/>
                <w:szCs w:val="22"/>
              </w:rPr>
            </w:pPr>
          </w:p>
        </w:tc>
        <w:tc>
          <w:tcPr>
            <w:tcW w:w="8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BBC0F6F" w14:textId="77777777" w:rsidR="001E185C" w:rsidRPr="00364BF4" w:rsidRDefault="001E185C" w:rsidP="00D80270">
            <w:pPr>
              <w:pStyle w:val="BodyText"/>
              <w:spacing w:after="0" w:line="240" w:lineRule="auto"/>
              <w:rPr>
                <w:rFonts w:ascii="Arial" w:hAnsi="Arial" w:cs="Arial"/>
                <w:b w:val="0"/>
                <w:bCs/>
                <w:sz w:val="22"/>
                <w:szCs w:val="22"/>
              </w:rPr>
            </w:pPr>
          </w:p>
        </w:tc>
        <w:tc>
          <w:tcPr>
            <w:tcW w:w="199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8A8F7DC" w14:textId="77777777" w:rsidR="001E185C" w:rsidRPr="00364BF4" w:rsidRDefault="001E185C" w:rsidP="00D80270">
            <w:pPr>
              <w:pStyle w:val="BodyText"/>
              <w:spacing w:after="0" w:line="240" w:lineRule="auto"/>
              <w:rPr>
                <w:rFonts w:ascii="Arial" w:hAnsi="Arial" w:cs="Arial"/>
                <w:b w:val="0"/>
                <w:bCs/>
                <w:sz w:val="22"/>
                <w:szCs w:val="22"/>
              </w:rPr>
            </w:pPr>
          </w:p>
        </w:tc>
        <w:tc>
          <w:tcPr>
            <w:tcW w:w="48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53960ED" w14:textId="77777777" w:rsidR="001E185C" w:rsidRPr="00364BF4" w:rsidRDefault="001E185C" w:rsidP="00D80270">
            <w:pPr>
              <w:pStyle w:val="BodyText"/>
              <w:spacing w:after="0" w:line="240" w:lineRule="auto"/>
              <w:rPr>
                <w:rFonts w:ascii="Arial" w:hAnsi="Arial" w:cs="Arial"/>
                <w:b w:val="0"/>
                <w:bCs/>
                <w:sz w:val="22"/>
                <w:szCs w:val="22"/>
              </w:rPr>
            </w:pPr>
          </w:p>
        </w:tc>
        <w:tc>
          <w:tcPr>
            <w:tcW w:w="121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548522C" w14:textId="77777777" w:rsidR="001E185C" w:rsidRPr="00364BF4" w:rsidRDefault="001E185C" w:rsidP="00D80270">
            <w:pPr>
              <w:pStyle w:val="BodyText"/>
              <w:spacing w:after="0" w:line="240" w:lineRule="auto"/>
              <w:rPr>
                <w:rFonts w:ascii="Arial" w:hAnsi="Arial" w:cs="Arial"/>
                <w:b w:val="0"/>
                <w:bCs/>
                <w:sz w:val="22"/>
                <w:szCs w:val="22"/>
              </w:rPr>
            </w:pPr>
          </w:p>
        </w:tc>
      </w:tr>
      <w:tr w:rsidR="00364BF4" w:rsidRPr="00364BF4" w14:paraId="64C91D38" w14:textId="77777777" w:rsidTr="00364BF4">
        <w:tc>
          <w:tcPr>
            <w:tcW w:w="49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59B0CCB" w14:textId="77777777" w:rsidR="001E185C" w:rsidRPr="00364BF4" w:rsidRDefault="001E185C" w:rsidP="00D80270">
            <w:pPr>
              <w:pStyle w:val="BodyText"/>
              <w:spacing w:after="0" w:line="240" w:lineRule="auto"/>
              <w:rPr>
                <w:rFonts w:ascii="Arial" w:hAnsi="Arial" w:cs="Arial"/>
                <w:b w:val="0"/>
                <w:bCs/>
                <w:sz w:val="22"/>
                <w:szCs w:val="22"/>
              </w:rPr>
            </w:pPr>
          </w:p>
        </w:tc>
        <w:tc>
          <w:tcPr>
            <w:tcW w:w="8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8468808" w14:textId="77777777" w:rsidR="001E185C" w:rsidRPr="00364BF4" w:rsidRDefault="001E185C" w:rsidP="00D80270">
            <w:pPr>
              <w:pStyle w:val="BodyText"/>
              <w:spacing w:after="0" w:line="240" w:lineRule="auto"/>
              <w:rPr>
                <w:rFonts w:ascii="Arial" w:hAnsi="Arial" w:cs="Arial"/>
                <w:b w:val="0"/>
                <w:bCs/>
                <w:sz w:val="22"/>
                <w:szCs w:val="22"/>
              </w:rPr>
            </w:pPr>
          </w:p>
        </w:tc>
        <w:tc>
          <w:tcPr>
            <w:tcW w:w="199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4DD9544" w14:textId="77777777" w:rsidR="001E185C" w:rsidRPr="00364BF4" w:rsidRDefault="001E185C" w:rsidP="00D80270">
            <w:pPr>
              <w:pStyle w:val="BodyText"/>
              <w:spacing w:after="0" w:line="240" w:lineRule="auto"/>
              <w:rPr>
                <w:rFonts w:ascii="Arial" w:hAnsi="Arial" w:cs="Arial"/>
                <w:b w:val="0"/>
                <w:bCs/>
                <w:sz w:val="22"/>
                <w:szCs w:val="22"/>
              </w:rPr>
            </w:pPr>
          </w:p>
        </w:tc>
        <w:tc>
          <w:tcPr>
            <w:tcW w:w="48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3B41D03" w14:textId="77777777" w:rsidR="001E185C" w:rsidRPr="00364BF4" w:rsidRDefault="001E185C" w:rsidP="00D80270">
            <w:pPr>
              <w:pStyle w:val="BodyText"/>
              <w:spacing w:after="0" w:line="240" w:lineRule="auto"/>
              <w:rPr>
                <w:rFonts w:ascii="Arial" w:hAnsi="Arial" w:cs="Arial"/>
                <w:b w:val="0"/>
                <w:bCs/>
                <w:sz w:val="22"/>
                <w:szCs w:val="22"/>
              </w:rPr>
            </w:pPr>
          </w:p>
        </w:tc>
        <w:tc>
          <w:tcPr>
            <w:tcW w:w="121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FC99E42" w14:textId="77777777" w:rsidR="001E185C" w:rsidRPr="00364BF4" w:rsidRDefault="001E185C" w:rsidP="00D80270">
            <w:pPr>
              <w:pStyle w:val="BodyText"/>
              <w:spacing w:after="0" w:line="240" w:lineRule="auto"/>
              <w:rPr>
                <w:rFonts w:ascii="Arial" w:hAnsi="Arial" w:cs="Arial"/>
                <w:b w:val="0"/>
                <w:bCs/>
                <w:sz w:val="22"/>
                <w:szCs w:val="22"/>
              </w:rPr>
            </w:pPr>
          </w:p>
        </w:tc>
      </w:tr>
      <w:tr w:rsidR="00364BF4" w:rsidRPr="00364BF4" w14:paraId="49044A10" w14:textId="77777777" w:rsidTr="00364BF4">
        <w:tc>
          <w:tcPr>
            <w:tcW w:w="49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272E5FB" w14:textId="77777777" w:rsidR="001E185C" w:rsidRPr="00364BF4" w:rsidRDefault="001E185C" w:rsidP="00D80270">
            <w:pPr>
              <w:pStyle w:val="BodyText"/>
              <w:spacing w:after="0" w:line="240" w:lineRule="auto"/>
              <w:rPr>
                <w:rFonts w:ascii="Arial" w:hAnsi="Arial" w:cs="Arial"/>
                <w:b w:val="0"/>
                <w:bCs/>
                <w:sz w:val="22"/>
                <w:szCs w:val="22"/>
              </w:rPr>
            </w:pPr>
          </w:p>
        </w:tc>
        <w:tc>
          <w:tcPr>
            <w:tcW w:w="8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CED9297" w14:textId="77777777" w:rsidR="001E185C" w:rsidRPr="00364BF4" w:rsidRDefault="001E185C" w:rsidP="00D80270">
            <w:pPr>
              <w:pStyle w:val="BodyText"/>
              <w:spacing w:after="0" w:line="240" w:lineRule="auto"/>
              <w:rPr>
                <w:rFonts w:ascii="Arial" w:hAnsi="Arial" w:cs="Arial"/>
                <w:b w:val="0"/>
                <w:bCs/>
                <w:sz w:val="22"/>
                <w:szCs w:val="22"/>
              </w:rPr>
            </w:pPr>
          </w:p>
        </w:tc>
        <w:tc>
          <w:tcPr>
            <w:tcW w:w="199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11DA4D7" w14:textId="77777777" w:rsidR="001E185C" w:rsidRPr="00364BF4" w:rsidRDefault="001E185C" w:rsidP="00D80270">
            <w:pPr>
              <w:pStyle w:val="BodyText"/>
              <w:spacing w:after="0" w:line="240" w:lineRule="auto"/>
              <w:rPr>
                <w:rFonts w:ascii="Arial" w:hAnsi="Arial" w:cs="Arial"/>
                <w:b w:val="0"/>
                <w:bCs/>
                <w:sz w:val="22"/>
                <w:szCs w:val="22"/>
              </w:rPr>
            </w:pPr>
          </w:p>
        </w:tc>
        <w:tc>
          <w:tcPr>
            <w:tcW w:w="48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9499ADC" w14:textId="77777777" w:rsidR="001E185C" w:rsidRPr="00364BF4" w:rsidRDefault="001E185C" w:rsidP="00D80270">
            <w:pPr>
              <w:pStyle w:val="BodyText"/>
              <w:spacing w:after="0" w:line="240" w:lineRule="auto"/>
              <w:rPr>
                <w:rFonts w:ascii="Arial" w:hAnsi="Arial" w:cs="Arial"/>
                <w:b w:val="0"/>
                <w:bCs/>
                <w:sz w:val="22"/>
                <w:szCs w:val="22"/>
              </w:rPr>
            </w:pPr>
          </w:p>
        </w:tc>
        <w:tc>
          <w:tcPr>
            <w:tcW w:w="121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7C699B9" w14:textId="77777777" w:rsidR="001E185C" w:rsidRPr="00364BF4" w:rsidRDefault="001E185C" w:rsidP="00D80270">
            <w:pPr>
              <w:pStyle w:val="BodyText"/>
              <w:spacing w:after="0" w:line="240" w:lineRule="auto"/>
              <w:rPr>
                <w:rFonts w:ascii="Arial" w:hAnsi="Arial" w:cs="Arial"/>
                <w:b w:val="0"/>
                <w:bCs/>
                <w:sz w:val="22"/>
                <w:szCs w:val="22"/>
              </w:rPr>
            </w:pPr>
          </w:p>
        </w:tc>
      </w:tr>
      <w:tr w:rsidR="00364BF4" w:rsidRPr="00364BF4" w14:paraId="52D05769" w14:textId="77777777" w:rsidTr="00364BF4">
        <w:tc>
          <w:tcPr>
            <w:tcW w:w="49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49A2B51" w14:textId="77777777" w:rsidR="001E185C" w:rsidRPr="00364BF4" w:rsidRDefault="001E185C" w:rsidP="00D80270">
            <w:pPr>
              <w:pStyle w:val="BodyText"/>
              <w:spacing w:after="0" w:line="240" w:lineRule="auto"/>
              <w:rPr>
                <w:rFonts w:ascii="Arial" w:hAnsi="Arial" w:cs="Arial"/>
                <w:b w:val="0"/>
                <w:bCs/>
                <w:sz w:val="22"/>
                <w:szCs w:val="22"/>
              </w:rPr>
            </w:pPr>
          </w:p>
        </w:tc>
        <w:tc>
          <w:tcPr>
            <w:tcW w:w="8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97CA4A8" w14:textId="77777777" w:rsidR="001E185C" w:rsidRPr="00364BF4" w:rsidRDefault="001E185C" w:rsidP="00D80270">
            <w:pPr>
              <w:pStyle w:val="BodyText"/>
              <w:spacing w:after="0" w:line="240" w:lineRule="auto"/>
              <w:rPr>
                <w:rFonts w:ascii="Arial" w:hAnsi="Arial" w:cs="Arial"/>
                <w:b w:val="0"/>
                <w:bCs/>
                <w:sz w:val="22"/>
                <w:szCs w:val="22"/>
              </w:rPr>
            </w:pPr>
          </w:p>
        </w:tc>
        <w:tc>
          <w:tcPr>
            <w:tcW w:w="199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DC59FE3" w14:textId="77777777" w:rsidR="001E185C" w:rsidRPr="00364BF4" w:rsidRDefault="001E185C" w:rsidP="00D80270">
            <w:pPr>
              <w:pStyle w:val="BodyText"/>
              <w:spacing w:after="0" w:line="240" w:lineRule="auto"/>
              <w:rPr>
                <w:rFonts w:ascii="Arial" w:hAnsi="Arial" w:cs="Arial"/>
                <w:b w:val="0"/>
                <w:bCs/>
                <w:sz w:val="22"/>
                <w:szCs w:val="22"/>
              </w:rPr>
            </w:pPr>
          </w:p>
        </w:tc>
        <w:tc>
          <w:tcPr>
            <w:tcW w:w="48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193C605" w14:textId="77777777" w:rsidR="001E185C" w:rsidRPr="00364BF4" w:rsidRDefault="001E185C" w:rsidP="00D80270">
            <w:pPr>
              <w:pStyle w:val="BodyText"/>
              <w:spacing w:after="0" w:line="240" w:lineRule="auto"/>
              <w:rPr>
                <w:rFonts w:ascii="Arial" w:hAnsi="Arial" w:cs="Arial"/>
                <w:b w:val="0"/>
                <w:bCs/>
                <w:sz w:val="22"/>
                <w:szCs w:val="22"/>
              </w:rPr>
            </w:pPr>
          </w:p>
        </w:tc>
        <w:tc>
          <w:tcPr>
            <w:tcW w:w="121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D207FB7" w14:textId="77777777" w:rsidR="001E185C" w:rsidRPr="00364BF4" w:rsidRDefault="001E185C" w:rsidP="00D80270">
            <w:pPr>
              <w:pStyle w:val="BodyText"/>
              <w:spacing w:after="0" w:line="240" w:lineRule="auto"/>
              <w:rPr>
                <w:rFonts w:ascii="Arial" w:hAnsi="Arial" w:cs="Arial"/>
                <w:b w:val="0"/>
                <w:bCs/>
                <w:sz w:val="22"/>
                <w:szCs w:val="22"/>
              </w:rPr>
            </w:pPr>
          </w:p>
        </w:tc>
      </w:tr>
      <w:tr w:rsidR="00364BF4" w:rsidRPr="00364BF4" w14:paraId="2D40F63B" w14:textId="77777777" w:rsidTr="00364BF4">
        <w:tc>
          <w:tcPr>
            <w:tcW w:w="49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DB63F5F" w14:textId="77777777" w:rsidR="001E185C" w:rsidRPr="00364BF4" w:rsidRDefault="001E185C" w:rsidP="00D80270">
            <w:pPr>
              <w:pStyle w:val="BodyText"/>
              <w:spacing w:after="0" w:line="240" w:lineRule="auto"/>
              <w:rPr>
                <w:rFonts w:ascii="Arial" w:hAnsi="Arial" w:cs="Arial"/>
                <w:b w:val="0"/>
                <w:bCs/>
                <w:sz w:val="22"/>
                <w:szCs w:val="22"/>
              </w:rPr>
            </w:pPr>
          </w:p>
        </w:tc>
        <w:tc>
          <w:tcPr>
            <w:tcW w:w="8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3A9EC63" w14:textId="77777777" w:rsidR="001E185C" w:rsidRPr="00364BF4" w:rsidRDefault="001E185C" w:rsidP="00D80270">
            <w:pPr>
              <w:pStyle w:val="BodyText"/>
              <w:spacing w:after="0" w:line="240" w:lineRule="auto"/>
              <w:rPr>
                <w:rFonts w:ascii="Arial" w:hAnsi="Arial" w:cs="Arial"/>
                <w:b w:val="0"/>
                <w:bCs/>
                <w:sz w:val="22"/>
                <w:szCs w:val="22"/>
              </w:rPr>
            </w:pPr>
          </w:p>
        </w:tc>
        <w:tc>
          <w:tcPr>
            <w:tcW w:w="199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8DE79BD" w14:textId="77777777" w:rsidR="001E185C" w:rsidRPr="00364BF4" w:rsidRDefault="001E185C" w:rsidP="00D80270">
            <w:pPr>
              <w:pStyle w:val="BodyText"/>
              <w:spacing w:after="0" w:line="240" w:lineRule="auto"/>
              <w:rPr>
                <w:rFonts w:ascii="Arial" w:hAnsi="Arial" w:cs="Arial"/>
                <w:b w:val="0"/>
                <w:bCs/>
                <w:sz w:val="22"/>
                <w:szCs w:val="22"/>
              </w:rPr>
            </w:pPr>
          </w:p>
        </w:tc>
        <w:tc>
          <w:tcPr>
            <w:tcW w:w="48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9F13787" w14:textId="77777777" w:rsidR="001E185C" w:rsidRPr="00364BF4" w:rsidRDefault="001E185C" w:rsidP="00D80270">
            <w:pPr>
              <w:pStyle w:val="BodyText"/>
              <w:spacing w:after="0" w:line="240" w:lineRule="auto"/>
              <w:rPr>
                <w:rFonts w:ascii="Arial" w:hAnsi="Arial" w:cs="Arial"/>
                <w:b w:val="0"/>
                <w:bCs/>
                <w:sz w:val="22"/>
                <w:szCs w:val="22"/>
              </w:rPr>
            </w:pPr>
          </w:p>
        </w:tc>
        <w:tc>
          <w:tcPr>
            <w:tcW w:w="121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5EC1726" w14:textId="77777777" w:rsidR="001E185C" w:rsidRPr="00364BF4" w:rsidRDefault="001E185C" w:rsidP="00D80270">
            <w:pPr>
              <w:pStyle w:val="BodyText"/>
              <w:spacing w:after="0" w:line="240" w:lineRule="auto"/>
              <w:rPr>
                <w:rFonts w:ascii="Arial" w:hAnsi="Arial" w:cs="Arial"/>
                <w:b w:val="0"/>
                <w:bCs/>
                <w:sz w:val="22"/>
                <w:szCs w:val="22"/>
              </w:rPr>
            </w:pPr>
          </w:p>
        </w:tc>
      </w:tr>
      <w:tr w:rsidR="00364BF4" w:rsidRPr="00364BF4" w14:paraId="23279E5C" w14:textId="77777777" w:rsidTr="00364BF4">
        <w:tc>
          <w:tcPr>
            <w:tcW w:w="49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032FEB7" w14:textId="77777777" w:rsidR="001E185C" w:rsidRPr="00364BF4" w:rsidRDefault="001E185C" w:rsidP="00D80270">
            <w:pPr>
              <w:pStyle w:val="BodyText"/>
              <w:spacing w:after="0" w:line="240" w:lineRule="auto"/>
              <w:rPr>
                <w:rFonts w:ascii="Arial" w:hAnsi="Arial" w:cs="Arial"/>
                <w:b w:val="0"/>
                <w:bCs/>
                <w:sz w:val="22"/>
                <w:szCs w:val="22"/>
              </w:rPr>
            </w:pPr>
          </w:p>
        </w:tc>
        <w:tc>
          <w:tcPr>
            <w:tcW w:w="8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F627EAF" w14:textId="77777777" w:rsidR="001E185C" w:rsidRPr="00364BF4" w:rsidRDefault="001E185C" w:rsidP="00D80270">
            <w:pPr>
              <w:pStyle w:val="BodyText"/>
              <w:spacing w:after="0" w:line="240" w:lineRule="auto"/>
              <w:rPr>
                <w:rFonts w:ascii="Arial" w:hAnsi="Arial" w:cs="Arial"/>
                <w:b w:val="0"/>
                <w:bCs/>
                <w:sz w:val="22"/>
                <w:szCs w:val="22"/>
              </w:rPr>
            </w:pPr>
          </w:p>
        </w:tc>
        <w:tc>
          <w:tcPr>
            <w:tcW w:w="199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0A2CEFF" w14:textId="77777777" w:rsidR="001E185C" w:rsidRPr="00364BF4" w:rsidRDefault="001E185C" w:rsidP="00D80270">
            <w:pPr>
              <w:pStyle w:val="BodyText"/>
              <w:spacing w:after="0" w:line="240" w:lineRule="auto"/>
              <w:rPr>
                <w:rFonts w:ascii="Arial" w:hAnsi="Arial" w:cs="Arial"/>
                <w:b w:val="0"/>
                <w:bCs/>
                <w:sz w:val="22"/>
                <w:szCs w:val="22"/>
              </w:rPr>
            </w:pPr>
          </w:p>
        </w:tc>
        <w:tc>
          <w:tcPr>
            <w:tcW w:w="48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0EBFB28" w14:textId="77777777" w:rsidR="001E185C" w:rsidRPr="00364BF4" w:rsidRDefault="001E185C" w:rsidP="00D80270">
            <w:pPr>
              <w:pStyle w:val="BodyText"/>
              <w:spacing w:after="0" w:line="240" w:lineRule="auto"/>
              <w:rPr>
                <w:rFonts w:ascii="Arial" w:hAnsi="Arial" w:cs="Arial"/>
                <w:b w:val="0"/>
                <w:bCs/>
                <w:sz w:val="22"/>
                <w:szCs w:val="22"/>
              </w:rPr>
            </w:pPr>
          </w:p>
        </w:tc>
        <w:tc>
          <w:tcPr>
            <w:tcW w:w="121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80F045F" w14:textId="77777777" w:rsidR="001E185C" w:rsidRPr="00364BF4" w:rsidRDefault="001E185C" w:rsidP="00D80270">
            <w:pPr>
              <w:pStyle w:val="BodyText"/>
              <w:spacing w:after="0" w:line="240" w:lineRule="auto"/>
              <w:rPr>
                <w:rFonts w:ascii="Arial" w:hAnsi="Arial" w:cs="Arial"/>
                <w:b w:val="0"/>
                <w:bCs/>
                <w:sz w:val="22"/>
                <w:szCs w:val="22"/>
              </w:rPr>
            </w:pPr>
          </w:p>
        </w:tc>
      </w:tr>
      <w:tr w:rsidR="00364BF4" w:rsidRPr="00364BF4" w14:paraId="327F1447" w14:textId="77777777" w:rsidTr="00364BF4">
        <w:tc>
          <w:tcPr>
            <w:tcW w:w="49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1F2EDD6" w14:textId="77777777" w:rsidR="001E185C" w:rsidRPr="00364BF4" w:rsidRDefault="001E185C" w:rsidP="00D80270">
            <w:pPr>
              <w:pStyle w:val="BodyText"/>
              <w:spacing w:after="0" w:line="240" w:lineRule="auto"/>
              <w:rPr>
                <w:rFonts w:ascii="Arial" w:hAnsi="Arial" w:cs="Arial"/>
                <w:b w:val="0"/>
                <w:bCs/>
                <w:sz w:val="22"/>
                <w:szCs w:val="22"/>
              </w:rPr>
            </w:pPr>
          </w:p>
        </w:tc>
        <w:tc>
          <w:tcPr>
            <w:tcW w:w="8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F9B1059" w14:textId="77777777" w:rsidR="001E185C" w:rsidRPr="00364BF4" w:rsidRDefault="001E185C" w:rsidP="00D80270">
            <w:pPr>
              <w:pStyle w:val="BodyText"/>
              <w:spacing w:after="0" w:line="240" w:lineRule="auto"/>
              <w:rPr>
                <w:rFonts w:ascii="Arial" w:hAnsi="Arial" w:cs="Arial"/>
                <w:b w:val="0"/>
                <w:bCs/>
                <w:sz w:val="22"/>
                <w:szCs w:val="22"/>
              </w:rPr>
            </w:pPr>
          </w:p>
        </w:tc>
        <w:tc>
          <w:tcPr>
            <w:tcW w:w="199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ACEE580" w14:textId="77777777" w:rsidR="001E185C" w:rsidRPr="00364BF4" w:rsidRDefault="001E185C" w:rsidP="00D80270">
            <w:pPr>
              <w:pStyle w:val="BodyText"/>
              <w:spacing w:after="0" w:line="240" w:lineRule="auto"/>
              <w:rPr>
                <w:rFonts w:ascii="Arial" w:hAnsi="Arial" w:cs="Arial"/>
                <w:b w:val="0"/>
                <w:bCs/>
                <w:sz w:val="22"/>
                <w:szCs w:val="22"/>
              </w:rPr>
            </w:pPr>
          </w:p>
        </w:tc>
        <w:tc>
          <w:tcPr>
            <w:tcW w:w="48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E4717B3" w14:textId="77777777" w:rsidR="001E185C" w:rsidRPr="00364BF4" w:rsidRDefault="001E185C" w:rsidP="00D80270">
            <w:pPr>
              <w:pStyle w:val="BodyText"/>
              <w:spacing w:after="0" w:line="240" w:lineRule="auto"/>
              <w:rPr>
                <w:rFonts w:ascii="Arial" w:hAnsi="Arial" w:cs="Arial"/>
                <w:b w:val="0"/>
                <w:bCs/>
                <w:sz w:val="22"/>
                <w:szCs w:val="22"/>
              </w:rPr>
            </w:pPr>
          </w:p>
        </w:tc>
        <w:tc>
          <w:tcPr>
            <w:tcW w:w="121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864EA58" w14:textId="77777777" w:rsidR="001E185C" w:rsidRPr="00364BF4" w:rsidRDefault="001E185C" w:rsidP="00D80270">
            <w:pPr>
              <w:pStyle w:val="BodyText"/>
              <w:spacing w:after="0" w:line="240" w:lineRule="auto"/>
              <w:rPr>
                <w:rFonts w:ascii="Arial" w:hAnsi="Arial" w:cs="Arial"/>
                <w:b w:val="0"/>
                <w:bCs/>
                <w:sz w:val="22"/>
                <w:szCs w:val="22"/>
              </w:rPr>
            </w:pPr>
          </w:p>
        </w:tc>
      </w:tr>
      <w:tr w:rsidR="00364BF4" w:rsidRPr="00364BF4" w14:paraId="3E8730EA" w14:textId="77777777" w:rsidTr="00364BF4">
        <w:tc>
          <w:tcPr>
            <w:tcW w:w="49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039A742" w14:textId="77777777" w:rsidR="001E185C" w:rsidRPr="00364BF4" w:rsidRDefault="001E185C" w:rsidP="00D80270">
            <w:pPr>
              <w:pStyle w:val="BodyText"/>
              <w:spacing w:after="0" w:line="240" w:lineRule="auto"/>
              <w:rPr>
                <w:rFonts w:ascii="Arial" w:hAnsi="Arial" w:cs="Arial"/>
                <w:b w:val="0"/>
                <w:bCs/>
                <w:sz w:val="22"/>
                <w:szCs w:val="22"/>
              </w:rPr>
            </w:pPr>
          </w:p>
        </w:tc>
        <w:tc>
          <w:tcPr>
            <w:tcW w:w="8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ED2630C" w14:textId="77777777" w:rsidR="001E185C" w:rsidRPr="00364BF4" w:rsidRDefault="001E185C" w:rsidP="00D80270">
            <w:pPr>
              <w:pStyle w:val="BodyText"/>
              <w:spacing w:after="0" w:line="240" w:lineRule="auto"/>
              <w:rPr>
                <w:rFonts w:ascii="Arial" w:hAnsi="Arial" w:cs="Arial"/>
                <w:b w:val="0"/>
                <w:bCs/>
                <w:sz w:val="22"/>
                <w:szCs w:val="22"/>
              </w:rPr>
            </w:pPr>
          </w:p>
        </w:tc>
        <w:tc>
          <w:tcPr>
            <w:tcW w:w="199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82E958D" w14:textId="77777777" w:rsidR="001E185C" w:rsidRPr="00364BF4" w:rsidRDefault="001E185C" w:rsidP="00D80270">
            <w:pPr>
              <w:pStyle w:val="BodyText"/>
              <w:spacing w:after="0" w:line="240" w:lineRule="auto"/>
              <w:rPr>
                <w:rFonts w:ascii="Arial" w:hAnsi="Arial" w:cs="Arial"/>
                <w:b w:val="0"/>
                <w:bCs/>
                <w:sz w:val="22"/>
                <w:szCs w:val="22"/>
              </w:rPr>
            </w:pPr>
          </w:p>
        </w:tc>
        <w:tc>
          <w:tcPr>
            <w:tcW w:w="48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E2C4C64" w14:textId="77777777" w:rsidR="001E185C" w:rsidRPr="00364BF4" w:rsidRDefault="001E185C" w:rsidP="00D80270">
            <w:pPr>
              <w:pStyle w:val="BodyText"/>
              <w:spacing w:after="0" w:line="240" w:lineRule="auto"/>
              <w:rPr>
                <w:rFonts w:ascii="Arial" w:hAnsi="Arial" w:cs="Arial"/>
                <w:b w:val="0"/>
                <w:bCs/>
                <w:sz w:val="22"/>
                <w:szCs w:val="22"/>
              </w:rPr>
            </w:pPr>
          </w:p>
        </w:tc>
        <w:tc>
          <w:tcPr>
            <w:tcW w:w="121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47B7011" w14:textId="77777777" w:rsidR="001E185C" w:rsidRPr="00364BF4" w:rsidRDefault="001E185C" w:rsidP="00D80270">
            <w:pPr>
              <w:pStyle w:val="BodyText"/>
              <w:spacing w:after="0" w:line="240" w:lineRule="auto"/>
              <w:rPr>
                <w:rFonts w:ascii="Arial" w:hAnsi="Arial" w:cs="Arial"/>
                <w:b w:val="0"/>
                <w:bCs/>
                <w:sz w:val="22"/>
                <w:szCs w:val="22"/>
              </w:rPr>
            </w:pPr>
          </w:p>
        </w:tc>
      </w:tr>
      <w:tr w:rsidR="00364BF4" w:rsidRPr="00364BF4" w14:paraId="53E16BF9" w14:textId="77777777" w:rsidTr="00364BF4">
        <w:tc>
          <w:tcPr>
            <w:tcW w:w="49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36C5AD8" w14:textId="77777777" w:rsidR="001E185C" w:rsidRPr="00364BF4" w:rsidRDefault="001E185C" w:rsidP="00D80270">
            <w:pPr>
              <w:pStyle w:val="BodyText"/>
              <w:spacing w:after="0" w:line="240" w:lineRule="auto"/>
              <w:rPr>
                <w:rFonts w:ascii="Arial" w:hAnsi="Arial" w:cs="Arial"/>
                <w:b w:val="0"/>
                <w:bCs/>
                <w:sz w:val="22"/>
                <w:szCs w:val="22"/>
              </w:rPr>
            </w:pPr>
          </w:p>
        </w:tc>
        <w:tc>
          <w:tcPr>
            <w:tcW w:w="8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EE60881" w14:textId="77777777" w:rsidR="001E185C" w:rsidRPr="00364BF4" w:rsidRDefault="001E185C" w:rsidP="00D80270">
            <w:pPr>
              <w:pStyle w:val="BodyText"/>
              <w:spacing w:after="0" w:line="240" w:lineRule="auto"/>
              <w:rPr>
                <w:rFonts w:ascii="Arial" w:hAnsi="Arial" w:cs="Arial"/>
                <w:b w:val="0"/>
                <w:bCs/>
                <w:sz w:val="22"/>
                <w:szCs w:val="22"/>
              </w:rPr>
            </w:pPr>
          </w:p>
        </w:tc>
        <w:tc>
          <w:tcPr>
            <w:tcW w:w="199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9E11640" w14:textId="77777777" w:rsidR="001E185C" w:rsidRPr="00364BF4" w:rsidRDefault="001E185C" w:rsidP="00D80270">
            <w:pPr>
              <w:pStyle w:val="BodyText"/>
              <w:spacing w:after="0" w:line="240" w:lineRule="auto"/>
              <w:rPr>
                <w:rFonts w:ascii="Arial" w:hAnsi="Arial" w:cs="Arial"/>
                <w:b w:val="0"/>
                <w:bCs/>
                <w:sz w:val="22"/>
                <w:szCs w:val="22"/>
              </w:rPr>
            </w:pPr>
          </w:p>
        </w:tc>
        <w:tc>
          <w:tcPr>
            <w:tcW w:w="48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B1F89D6" w14:textId="77777777" w:rsidR="001E185C" w:rsidRPr="00364BF4" w:rsidRDefault="001E185C" w:rsidP="00D80270">
            <w:pPr>
              <w:pStyle w:val="BodyText"/>
              <w:spacing w:after="0" w:line="240" w:lineRule="auto"/>
              <w:rPr>
                <w:rFonts w:ascii="Arial" w:hAnsi="Arial" w:cs="Arial"/>
                <w:b w:val="0"/>
                <w:bCs/>
                <w:sz w:val="22"/>
                <w:szCs w:val="22"/>
              </w:rPr>
            </w:pPr>
          </w:p>
        </w:tc>
        <w:tc>
          <w:tcPr>
            <w:tcW w:w="121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3F7C8DD" w14:textId="77777777" w:rsidR="001E185C" w:rsidRPr="00364BF4" w:rsidRDefault="001E185C" w:rsidP="00D80270">
            <w:pPr>
              <w:pStyle w:val="BodyText"/>
              <w:spacing w:after="0" w:line="240" w:lineRule="auto"/>
              <w:rPr>
                <w:rFonts w:ascii="Arial" w:hAnsi="Arial" w:cs="Arial"/>
                <w:b w:val="0"/>
                <w:bCs/>
                <w:sz w:val="22"/>
                <w:szCs w:val="22"/>
              </w:rPr>
            </w:pPr>
          </w:p>
        </w:tc>
      </w:tr>
      <w:tr w:rsidR="00364BF4" w:rsidRPr="00364BF4" w14:paraId="3F2B4005" w14:textId="77777777" w:rsidTr="00364BF4">
        <w:tc>
          <w:tcPr>
            <w:tcW w:w="49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9F81750" w14:textId="77777777" w:rsidR="001E185C" w:rsidRPr="00364BF4" w:rsidRDefault="001E185C" w:rsidP="00D80270">
            <w:pPr>
              <w:pStyle w:val="BodyText"/>
              <w:spacing w:after="0" w:line="240" w:lineRule="auto"/>
              <w:rPr>
                <w:rFonts w:ascii="Arial" w:hAnsi="Arial" w:cs="Arial"/>
                <w:b w:val="0"/>
                <w:bCs/>
                <w:sz w:val="22"/>
                <w:szCs w:val="22"/>
              </w:rPr>
            </w:pPr>
          </w:p>
        </w:tc>
        <w:tc>
          <w:tcPr>
            <w:tcW w:w="8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DA3021A" w14:textId="77777777" w:rsidR="001E185C" w:rsidRPr="00364BF4" w:rsidRDefault="001E185C" w:rsidP="00D80270">
            <w:pPr>
              <w:pStyle w:val="BodyText"/>
              <w:spacing w:after="0" w:line="240" w:lineRule="auto"/>
              <w:rPr>
                <w:rFonts w:ascii="Arial" w:hAnsi="Arial" w:cs="Arial"/>
                <w:b w:val="0"/>
                <w:bCs/>
                <w:sz w:val="22"/>
                <w:szCs w:val="22"/>
              </w:rPr>
            </w:pPr>
          </w:p>
        </w:tc>
        <w:tc>
          <w:tcPr>
            <w:tcW w:w="199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1944F1A" w14:textId="77777777" w:rsidR="001E185C" w:rsidRPr="00364BF4" w:rsidRDefault="001E185C" w:rsidP="00D80270">
            <w:pPr>
              <w:pStyle w:val="BodyText"/>
              <w:spacing w:after="0" w:line="240" w:lineRule="auto"/>
              <w:rPr>
                <w:rFonts w:ascii="Arial" w:hAnsi="Arial" w:cs="Arial"/>
                <w:b w:val="0"/>
                <w:bCs/>
                <w:sz w:val="22"/>
                <w:szCs w:val="22"/>
              </w:rPr>
            </w:pPr>
          </w:p>
        </w:tc>
        <w:tc>
          <w:tcPr>
            <w:tcW w:w="48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1AB6000" w14:textId="77777777" w:rsidR="001E185C" w:rsidRPr="00364BF4" w:rsidRDefault="001E185C" w:rsidP="00D80270">
            <w:pPr>
              <w:pStyle w:val="BodyText"/>
              <w:spacing w:after="0" w:line="240" w:lineRule="auto"/>
              <w:rPr>
                <w:rFonts w:ascii="Arial" w:hAnsi="Arial" w:cs="Arial"/>
                <w:b w:val="0"/>
                <w:bCs/>
                <w:sz w:val="22"/>
                <w:szCs w:val="22"/>
              </w:rPr>
            </w:pPr>
          </w:p>
        </w:tc>
        <w:tc>
          <w:tcPr>
            <w:tcW w:w="121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68ECBBF" w14:textId="77777777" w:rsidR="001E185C" w:rsidRPr="00364BF4" w:rsidRDefault="001E185C" w:rsidP="00D80270">
            <w:pPr>
              <w:pStyle w:val="BodyText"/>
              <w:spacing w:after="0" w:line="240" w:lineRule="auto"/>
              <w:rPr>
                <w:rFonts w:ascii="Arial" w:hAnsi="Arial" w:cs="Arial"/>
                <w:b w:val="0"/>
                <w:bCs/>
                <w:sz w:val="22"/>
                <w:szCs w:val="22"/>
              </w:rPr>
            </w:pPr>
          </w:p>
        </w:tc>
      </w:tr>
      <w:tr w:rsidR="00364BF4" w:rsidRPr="00364BF4" w14:paraId="6697062D" w14:textId="77777777" w:rsidTr="00364BF4">
        <w:tc>
          <w:tcPr>
            <w:tcW w:w="49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943CD4A" w14:textId="77777777" w:rsidR="001E185C" w:rsidRPr="00364BF4" w:rsidRDefault="001E185C" w:rsidP="00D80270">
            <w:pPr>
              <w:pStyle w:val="BodyText"/>
              <w:spacing w:after="0" w:line="240" w:lineRule="auto"/>
              <w:rPr>
                <w:rFonts w:ascii="Arial" w:hAnsi="Arial" w:cs="Arial"/>
                <w:b w:val="0"/>
                <w:bCs/>
                <w:sz w:val="22"/>
                <w:szCs w:val="22"/>
              </w:rPr>
            </w:pPr>
          </w:p>
        </w:tc>
        <w:tc>
          <w:tcPr>
            <w:tcW w:w="8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927890B" w14:textId="77777777" w:rsidR="001E185C" w:rsidRPr="00364BF4" w:rsidRDefault="001E185C" w:rsidP="00D80270">
            <w:pPr>
              <w:pStyle w:val="BodyText"/>
              <w:spacing w:after="0" w:line="240" w:lineRule="auto"/>
              <w:rPr>
                <w:rFonts w:ascii="Arial" w:hAnsi="Arial" w:cs="Arial"/>
                <w:b w:val="0"/>
                <w:bCs/>
                <w:sz w:val="22"/>
                <w:szCs w:val="22"/>
              </w:rPr>
            </w:pPr>
          </w:p>
        </w:tc>
        <w:tc>
          <w:tcPr>
            <w:tcW w:w="199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CC139E5" w14:textId="77777777" w:rsidR="001E185C" w:rsidRPr="00364BF4" w:rsidRDefault="001E185C" w:rsidP="00D80270">
            <w:pPr>
              <w:pStyle w:val="BodyText"/>
              <w:spacing w:after="0" w:line="240" w:lineRule="auto"/>
              <w:rPr>
                <w:rFonts w:ascii="Arial" w:hAnsi="Arial" w:cs="Arial"/>
                <w:b w:val="0"/>
                <w:bCs/>
                <w:sz w:val="22"/>
                <w:szCs w:val="22"/>
              </w:rPr>
            </w:pPr>
          </w:p>
        </w:tc>
        <w:tc>
          <w:tcPr>
            <w:tcW w:w="48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BD6EA4B" w14:textId="77777777" w:rsidR="001E185C" w:rsidRPr="00364BF4" w:rsidRDefault="001E185C" w:rsidP="00D80270">
            <w:pPr>
              <w:pStyle w:val="BodyText"/>
              <w:spacing w:after="0" w:line="240" w:lineRule="auto"/>
              <w:rPr>
                <w:rFonts w:ascii="Arial" w:hAnsi="Arial" w:cs="Arial"/>
                <w:b w:val="0"/>
                <w:bCs/>
                <w:sz w:val="22"/>
                <w:szCs w:val="22"/>
              </w:rPr>
            </w:pPr>
          </w:p>
        </w:tc>
        <w:tc>
          <w:tcPr>
            <w:tcW w:w="121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EE732DC" w14:textId="77777777" w:rsidR="001E185C" w:rsidRPr="00364BF4" w:rsidRDefault="001E185C" w:rsidP="00D80270">
            <w:pPr>
              <w:pStyle w:val="BodyText"/>
              <w:spacing w:after="0" w:line="240" w:lineRule="auto"/>
              <w:rPr>
                <w:rFonts w:ascii="Arial" w:hAnsi="Arial" w:cs="Arial"/>
                <w:b w:val="0"/>
                <w:bCs/>
                <w:sz w:val="22"/>
                <w:szCs w:val="22"/>
              </w:rPr>
            </w:pPr>
          </w:p>
        </w:tc>
      </w:tr>
      <w:tr w:rsidR="00364BF4" w:rsidRPr="00364BF4" w14:paraId="61B363C2" w14:textId="77777777" w:rsidTr="00364BF4">
        <w:tc>
          <w:tcPr>
            <w:tcW w:w="49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AD4C789" w14:textId="77777777" w:rsidR="001E185C" w:rsidRPr="00364BF4" w:rsidRDefault="001E185C" w:rsidP="00D80270">
            <w:pPr>
              <w:pStyle w:val="BodyText"/>
              <w:spacing w:after="0" w:line="240" w:lineRule="auto"/>
              <w:rPr>
                <w:rFonts w:ascii="Arial" w:hAnsi="Arial" w:cs="Arial"/>
                <w:b w:val="0"/>
                <w:bCs/>
                <w:sz w:val="22"/>
                <w:szCs w:val="22"/>
              </w:rPr>
            </w:pPr>
          </w:p>
        </w:tc>
        <w:tc>
          <w:tcPr>
            <w:tcW w:w="8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FF7AEC8" w14:textId="77777777" w:rsidR="001E185C" w:rsidRPr="00364BF4" w:rsidRDefault="001E185C" w:rsidP="00D80270">
            <w:pPr>
              <w:pStyle w:val="BodyText"/>
              <w:spacing w:after="0" w:line="240" w:lineRule="auto"/>
              <w:rPr>
                <w:rFonts w:ascii="Arial" w:hAnsi="Arial" w:cs="Arial"/>
                <w:b w:val="0"/>
                <w:bCs/>
                <w:sz w:val="22"/>
                <w:szCs w:val="22"/>
              </w:rPr>
            </w:pPr>
          </w:p>
        </w:tc>
        <w:tc>
          <w:tcPr>
            <w:tcW w:w="199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BF90A98" w14:textId="77777777" w:rsidR="001E185C" w:rsidRPr="00364BF4" w:rsidRDefault="001E185C" w:rsidP="00D80270">
            <w:pPr>
              <w:pStyle w:val="BodyText"/>
              <w:spacing w:after="0" w:line="240" w:lineRule="auto"/>
              <w:rPr>
                <w:rFonts w:ascii="Arial" w:hAnsi="Arial" w:cs="Arial"/>
                <w:b w:val="0"/>
                <w:bCs/>
                <w:sz w:val="22"/>
                <w:szCs w:val="22"/>
              </w:rPr>
            </w:pPr>
          </w:p>
        </w:tc>
        <w:tc>
          <w:tcPr>
            <w:tcW w:w="48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C183E30" w14:textId="77777777" w:rsidR="001E185C" w:rsidRPr="00364BF4" w:rsidRDefault="001E185C" w:rsidP="00D80270">
            <w:pPr>
              <w:pStyle w:val="BodyText"/>
              <w:spacing w:after="0" w:line="240" w:lineRule="auto"/>
              <w:rPr>
                <w:rFonts w:ascii="Arial" w:hAnsi="Arial" w:cs="Arial"/>
                <w:b w:val="0"/>
                <w:bCs/>
                <w:sz w:val="22"/>
                <w:szCs w:val="22"/>
              </w:rPr>
            </w:pPr>
          </w:p>
        </w:tc>
        <w:tc>
          <w:tcPr>
            <w:tcW w:w="121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9169087" w14:textId="77777777" w:rsidR="001E185C" w:rsidRPr="00364BF4" w:rsidRDefault="001E185C" w:rsidP="00D80270">
            <w:pPr>
              <w:pStyle w:val="BodyText"/>
              <w:spacing w:after="0" w:line="240" w:lineRule="auto"/>
              <w:rPr>
                <w:rFonts w:ascii="Arial" w:hAnsi="Arial" w:cs="Arial"/>
                <w:b w:val="0"/>
                <w:bCs/>
                <w:sz w:val="22"/>
                <w:szCs w:val="22"/>
              </w:rPr>
            </w:pPr>
          </w:p>
        </w:tc>
      </w:tr>
      <w:tr w:rsidR="00364BF4" w:rsidRPr="00364BF4" w14:paraId="43824013" w14:textId="77777777" w:rsidTr="00364BF4">
        <w:tc>
          <w:tcPr>
            <w:tcW w:w="49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A06E5B7" w14:textId="77777777" w:rsidR="001E185C" w:rsidRPr="00364BF4" w:rsidRDefault="001E185C" w:rsidP="00D80270">
            <w:pPr>
              <w:pStyle w:val="BodyText"/>
              <w:spacing w:after="0" w:line="240" w:lineRule="auto"/>
              <w:rPr>
                <w:rFonts w:ascii="Arial" w:hAnsi="Arial" w:cs="Arial"/>
                <w:b w:val="0"/>
                <w:bCs/>
                <w:sz w:val="22"/>
                <w:szCs w:val="22"/>
              </w:rPr>
            </w:pPr>
          </w:p>
        </w:tc>
        <w:tc>
          <w:tcPr>
            <w:tcW w:w="8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5A767F6" w14:textId="77777777" w:rsidR="001E185C" w:rsidRPr="00364BF4" w:rsidRDefault="001E185C" w:rsidP="00D80270">
            <w:pPr>
              <w:pStyle w:val="BodyText"/>
              <w:spacing w:after="0" w:line="240" w:lineRule="auto"/>
              <w:rPr>
                <w:rFonts w:ascii="Arial" w:hAnsi="Arial" w:cs="Arial"/>
                <w:b w:val="0"/>
                <w:bCs/>
                <w:sz w:val="22"/>
                <w:szCs w:val="22"/>
              </w:rPr>
            </w:pPr>
          </w:p>
        </w:tc>
        <w:tc>
          <w:tcPr>
            <w:tcW w:w="199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24C10F8" w14:textId="77777777" w:rsidR="001E185C" w:rsidRPr="00364BF4" w:rsidRDefault="001E185C" w:rsidP="00D80270">
            <w:pPr>
              <w:pStyle w:val="BodyText"/>
              <w:spacing w:after="0" w:line="240" w:lineRule="auto"/>
              <w:rPr>
                <w:rFonts w:ascii="Arial" w:hAnsi="Arial" w:cs="Arial"/>
                <w:b w:val="0"/>
                <w:bCs/>
                <w:sz w:val="22"/>
                <w:szCs w:val="22"/>
              </w:rPr>
            </w:pPr>
          </w:p>
        </w:tc>
        <w:tc>
          <w:tcPr>
            <w:tcW w:w="48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B33FAAB" w14:textId="77777777" w:rsidR="001E185C" w:rsidRPr="00364BF4" w:rsidRDefault="001E185C" w:rsidP="00D80270">
            <w:pPr>
              <w:pStyle w:val="BodyText"/>
              <w:spacing w:after="0" w:line="240" w:lineRule="auto"/>
              <w:rPr>
                <w:rFonts w:ascii="Arial" w:hAnsi="Arial" w:cs="Arial"/>
                <w:b w:val="0"/>
                <w:bCs/>
                <w:sz w:val="22"/>
                <w:szCs w:val="22"/>
              </w:rPr>
            </w:pPr>
          </w:p>
        </w:tc>
        <w:tc>
          <w:tcPr>
            <w:tcW w:w="121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42466A2" w14:textId="77777777" w:rsidR="001E185C" w:rsidRPr="00364BF4" w:rsidRDefault="001E185C" w:rsidP="00D80270">
            <w:pPr>
              <w:pStyle w:val="BodyText"/>
              <w:spacing w:after="0" w:line="240" w:lineRule="auto"/>
              <w:rPr>
                <w:rFonts w:ascii="Arial" w:hAnsi="Arial" w:cs="Arial"/>
                <w:b w:val="0"/>
                <w:bCs/>
                <w:sz w:val="22"/>
                <w:szCs w:val="22"/>
              </w:rPr>
            </w:pPr>
          </w:p>
        </w:tc>
      </w:tr>
      <w:tr w:rsidR="00364BF4" w:rsidRPr="00364BF4" w14:paraId="6588DB91" w14:textId="77777777" w:rsidTr="00364BF4">
        <w:tc>
          <w:tcPr>
            <w:tcW w:w="49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6E0EFF7" w14:textId="77777777" w:rsidR="001E185C" w:rsidRPr="00364BF4" w:rsidRDefault="001E185C" w:rsidP="00D80270">
            <w:pPr>
              <w:pStyle w:val="BodyText"/>
              <w:spacing w:after="0" w:line="240" w:lineRule="auto"/>
              <w:rPr>
                <w:rFonts w:ascii="Arial" w:hAnsi="Arial" w:cs="Arial"/>
                <w:b w:val="0"/>
                <w:bCs/>
                <w:sz w:val="22"/>
                <w:szCs w:val="22"/>
              </w:rPr>
            </w:pPr>
          </w:p>
        </w:tc>
        <w:tc>
          <w:tcPr>
            <w:tcW w:w="8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E62D97B" w14:textId="77777777" w:rsidR="001E185C" w:rsidRPr="00364BF4" w:rsidRDefault="001E185C" w:rsidP="00D80270">
            <w:pPr>
              <w:pStyle w:val="BodyText"/>
              <w:spacing w:after="0" w:line="240" w:lineRule="auto"/>
              <w:rPr>
                <w:rFonts w:ascii="Arial" w:hAnsi="Arial" w:cs="Arial"/>
                <w:b w:val="0"/>
                <w:bCs/>
                <w:sz w:val="22"/>
                <w:szCs w:val="22"/>
              </w:rPr>
            </w:pPr>
          </w:p>
        </w:tc>
        <w:tc>
          <w:tcPr>
            <w:tcW w:w="199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13E1C2D" w14:textId="77777777" w:rsidR="001E185C" w:rsidRPr="00364BF4" w:rsidRDefault="001E185C" w:rsidP="00D80270">
            <w:pPr>
              <w:pStyle w:val="BodyText"/>
              <w:spacing w:after="0" w:line="240" w:lineRule="auto"/>
              <w:rPr>
                <w:rFonts w:ascii="Arial" w:hAnsi="Arial" w:cs="Arial"/>
                <w:b w:val="0"/>
                <w:bCs/>
                <w:sz w:val="22"/>
                <w:szCs w:val="22"/>
              </w:rPr>
            </w:pPr>
          </w:p>
        </w:tc>
        <w:tc>
          <w:tcPr>
            <w:tcW w:w="48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6CBB1AD" w14:textId="77777777" w:rsidR="001E185C" w:rsidRPr="00364BF4" w:rsidRDefault="001E185C" w:rsidP="00D80270">
            <w:pPr>
              <w:pStyle w:val="BodyText"/>
              <w:spacing w:after="0" w:line="240" w:lineRule="auto"/>
              <w:rPr>
                <w:rFonts w:ascii="Arial" w:hAnsi="Arial" w:cs="Arial"/>
                <w:b w:val="0"/>
                <w:bCs/>
                <w:sz w:val="22"/>
                <w:szCs w:val="22"/>
              </w:rPr>
            </w:pPr>
          </w:p>
        </w:tc>
        <w:tc>
          <w:tcPr>
            <w:tcW w:w="121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F6C370E" w14:textId="77777777" w:rsidR="001E185C" w:rsidRPr="00364BF4" w:rsidRDefault="001E185C" w:rsidP="00D80270">
            <w:pPr>
              <w:pStyle w:val="BodyText"/>
              <w:spacing w:after="0" w:line="240" w:lineRule="auto"/>
              <w:rPr>
                <w:rFonts w:ascii="Arial" w:hAnsi="Arial" w:cs="Arial"/>
                <w:b w:val="0"/>
                <w:bCs/>
                <w:sz w:val="22"/>
                <w:szCs w:val="22"/>
              </w:rPr>
            </w:pPr>
          </w:p>
        </w:tc>
      </w:tr>
      <w:tr w:rsidR="00364BF4" w:rsidRPr="00364BF4" w14:paraId="04C7EE8D" w14:textId="77777777" w:rsidTr="00364BF4">
        <w:tc>
          <w:tcPr>
            <w:tcW w:w="49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E5C2E74" w14:textId="77777777" w:rsidR="001E185C" w:rsidRPr="00364BF4" w:rsidRDefault="001E185C" w:rsidP="00D80270">
            <w:pPr>
              <w:pStyle w:val="BodyText"/>
              <w:spacing w:after="0" w:line="240" w:lineRule="auto"/>
              <w:rPr>
                <w:rFonts w:ascii="Arial" w:hAnsi="Arial" w:cs="Arial"/>
                <w:b w:val="0"/>
                <w:bCs/>
                <w:sz w:val="22"/>
                <w:szCs w:val="22"/>
              </w:rPr>
            </w:pPr>
          </w:p>
        </w:tc>
        <w:tc>
          <w:tcPr>
            <w:tcW w:w="8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16EFDBE" w14:textId="77777777" w:rsidR="001E185C" w:rsidRPr="00364BF4" w:rsidRDefault="001E185C" w:rsidP="00D80270">
            <w:pPr>
              <w:pStyle w:val="BodyText"/>
              <w:spacing w:after="0" w:line="240" w:lineRule="auto"/>
              <w:rPr>
                <w:rFonts w:ascii="Arial" w:hAnsi="Arial" w:cs="Arial"/>
                <w:b w:val="0"/>
                <w:bCs/>
                <w:sz w:val="22"/>
                <w:szCs w:val="22"/>
              </w:rPr>
            </w:pPr>
          </w:p>
        </w:tc>
        <w:tc>
          <w:tcPr>
            <w:tcW w:w="199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A09478D" w14:textId="77777777" w:rsidR="001E185C" w:rsidRPr="00364BF4" w:rsidRDefault="001E185C" w:rsidP="00D80270">
            <w:pPr>
              <w:pStyle w:val="BodyText"/>
              <w:spacing w:after="0" w:line="240" w:lineRule="auto"/>
              <w:rPr>
                <w:rFonts w:ascii="Arial" w:hAnsi="Arial" w:cs="Arial"/>
                <w:b w:val="0"/>
                <w:bCs/>
                <w:sz w:val="22"/>
                <w:szCs w:val="22"/>
              </w:rPr>
            </w:pPr>
          </w:p>
        </w:tc>
        <w:tc>
          <w:tcPr>
            <w:tcW w:w="48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10ACAC9" w14:textId="77777777" w:rsidR="001E185C" w:rsidRPr="00364BF4" w:rsidRDefault="001E185C" w:rsidP="00D80270">
            <w:pPr>
              <w:pStyle w:val="BodyText"/>
              <w:spacing w:after="0" w:line="240" w:lineRule="auto"/>
              <w:rPr>
                <w:rFonts w:ascii="Arial" w:hAnsi="Arial" w:cs="Arial"/>
                <w:b w:val="0"/>
                <w:bCs/>
                <w:sz w:val="22"/>
                <w:szCs w:val="22"/>
              </w:rPr>
            </w:pPr>
          </w:p>
        </w:tc>
        <w:tc>
          <w:tcPr>
            <w:tcW w:w="121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6123D57" w14:textId="77777777" w:rsidR="001E185C" w:rsidRPr="00364BF4" w:rsidRDefault="001E185C" w:rsidP="00D80270">
            <w:pPr>
              <w:pStyle w:val="BodyText"/>
              <w:spacing w:after="0" w:line="240" w:lineRule="auto"/>
              <w:rPr>
                <w:rFonts w:ascii="Arial" w:hAnsi="Arial" w:cs="Arial"/>
                <w:b w:val="0"/>
                <w:bCs/>
                <w:sz w:val="22"/>
                <w:szCs w:val="22"/>
              </w:rPr>
            </w:pPr>
          </w:p>
        </w:tc>
      </w:tr>
      <w:tr w:rsidR="00364BF4" w:rsidRPr="00364BF4" w14:paraId="15A1CBA5" w14:textId="77777777" w:rsidTr="00364BF4">
        <w:tc>
          <w:tcPr>
            <w:tcW w:w="49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51756B1" w14:textId="77777777" w:rsidR="001E185C" w:rsidRPr="00364BF4" w:rsidRDefault="001E185C" w:rsidP="00D80270">
            <w:pPr>
              <w:pStyle w:val="BodyText"/>
              <w:spacing w:after="0" w:line="240" w:lineRule="auto"/>
              <w:rPr>
                <w:rFonts w:ascii="Arial" w:hAnsi="Arial" w:cs="Arial"/>
                <w:b w:val="0"/>
                <w:bCs/>
                <w:sz w:val="22"/>
                <w:szCs w:val="22"/>
              </w:rPr>
            </w:pPr>
          </w:p>
        </w:tc>
        <w:tc>
          <w:tcPr>
            <w:tcW w:w="8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B657201" w14:textId="77777777" w:rsidR="001E185C" w:rsidRPr="00364BF4" w:rsidRDefault="001E185C" w:rsidP="00D80270">
            <w:pPr>
              <w:pStyle w:val="BodyText"/>
              <w:spacing w:after="0" w:line="240" w:lineRule="auto"/>
              <w:rPr>
                <w:rFonts w:ascii="Arial" w:hAnsi="Arial" w:cs="Arial"/>
                <w:b w:val="0"/>
                <w:bCs/>
                <w:sz w:val="22"/>
                <w:szCs w:val="22"/>
              </w:rPr>
            </w:pPr>
          </w:p>
        </w:tc>
        <w:tc>
          <w:tcPr>
            <w:tcW w:w="199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DD388ED" w14:textId="77777777" w:rsidR="001E185C" w:rsidRPr="00364BF4" w:rsidRDefault="001E185C" w:rsidP="00D80270">
            <w:pPr>
              <w:pStyle w:val="BodyText"/>
              <w:spacing w:after="0" w:line="240" w:lineRule="auto"/>
              <w:rPr>
                <w:rFonts w:ascii="Arial" w:hAnsi="Arial" w:cs="Arial"/>
                <w:b w:val="0"/>
                <w:bCs/>
                <w:sz w:val="22"/>
                <w:szCs w:val="22"/>
              </w:rPr>
            </w:pPr>
          </w:p>
        </w:tc>
        <w:tc>
          <w:tcPr>
            <w:tcW w:w="48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738A99E" w14:textId="77777777" w:rsidR="001E185C" w:rsidRPr="00364BF4" w:rsidRDefault="001E185C" w:rsidP="00D80270">
            <w:pPr>
              <w:pStyle w:val="BodyText"/>
              <w:spacing w:after="0" w:line="240" w:lineRule="auto"/>
              <w:rPr>
                <w:rFonts w:ascii="Arial" w:hAnsi="Arial" w:cs="Arial"/>
                <w:b w:val="0"/>
                <w:bCs/>
                <w:sz w:val="22"/>
                <w:szCs w:val="22"/>
              </w:rPr>
            </w:pPr>
          </w:p>
        </w:tc>
        <w:tc>
          <w:tcPr>
            <w:tcW w:w="121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3CFCABF" w14:textId="77777777" w:rsidR="001E185C" w:rsidRPr="00364BF4" w:rsidRDefault="001E185C" w:rsidP="00D80270">
            <w:pPr>
              <w:pStyle w:val="BodyText"/>
              <w:spacing w:after="0" w:line="240" w:lineRule="auto"/>
              <w:rPr>
                <w:rFonts w:ascii="Arial" w:hAnsi="Arial" w:cs="Arial"/>
                <w:b w:val="0"/>
                <w:bCs/>
                <w:sz w:val="22"/>
                <w:szCs w:val="22"/>
              </w:rPr>
            </w:pPr>
          </w:p>
        </w:tc>
      </w:tr>
      <w:tr w:rsidR="00364BF4" w:rsidRPr="00364BF4" w14:paraId="6A52C10F" w14:textId="77777777" w:rsidTr="00364BF4">
        <w:tc>
          <w:tcPr>
            <w:tcW w:w="49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B0E2CA3" w14:textId="77777777" w:rsidR="001E185C" w:rsidRPr="00364BF4" w:rsidRDefault="001E185C" w:rsidP="00D80270">
            <w:pPr>
              <w:pStyle w:val="BodyText"/>
              <w:spacing w:after="0" w:line="240" w:lineRule="auto"/>
              <w:rPr>
                <w:rFonts w:ascii="Arial" w:hAnsi="Arial" w:cs="Arial"/>
                <w:b w:val="0"/>
                <w:bCs/>
                <w:sz w:val="22"/>
                <w:szCs w:val="22"/>
              </w:rPr>
            </w:pPr>
          </w:p>
        </w:tc>
        <w:tc>
          <w:tcPr>
            <w:tcW w:w="8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9D37627" w14:textId="77777777" w:rsidR="001E185C" w:rsidRPr="00364BF4" w:rsidRDefault="001E185C" w:rsidP="00D80270">
            <w:pPr>
              <w:pStyle w:val="BodyText"/>
              <w:spacing w:after="0" w:line="240" w:lineRule="auto"/>
              <w:rPr>
                <w:rFonts w:ascii="Arial" w:hAnsi="Arial" w:cs="Arial"/>
                <w:b w:val="0"/>
                <w:bCs/>
                <w:sz w:val="22"/>
                <w:szCs w:val="22"/>
              </w:rPr>
            </w:pPr>
          </w:p>
        </w:tc>
        <w:tc>
          <w:tcPr>
            <w:tcW w:w="199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068A9A1" w14:textId="77777777" w:rsidR="001E185C" w:rsidRPr="00364BF4" w:rsidRDefault="001E185C" w:rsidP="00D80270">
            <w:pPr>
              <w:pStyle w:val="BodyText"/>
              <w:spacing w:after="0" w:line="240" w:lineRule="auto"/>
              <w:rPr>
                <w:rFonts w:ascii="Arial" w:hAnsi="Arial" w:cs="Arial"/>
                <w:b w:val="0"/>
                <w:bCs/>
                <w:sz w:val="22"/>
                <w:szCs w:val="22"/>
              </w:rPr>
            </w:pPr>
          </w:p>
        </w:tc>
        <w:tc>
          <w:tcPr>
            <w:tcW w:w="48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A40822A" w14:textId="77777777" w:rsidR="001E185C" w:rsidRPr="00364BF4" w:rsidRDefault="001E185C" w:rsidP="00D80270">
            <w:pPr>
              <w:pStyle w:val="BodyText"/>
              <w:spacing w:after="0" w:line="240" w:lineRule="auto"/>
              <w:rPr>
                <w:rFonts w:ascii="Arial" w:hAnsi="Arial" w:cs="Arial"/>
                <w:b w:val="0"/>
                <w:bCs/>
                <w:sz w:val="22"/>
                <w:szCs w:val="22"/>
              </w:rPr>
            </w:pPr>
          </w:p>
        </w:tc>
        <w:tc>
          <w:tcPr>
            <w:tcW w:w="121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7CE8F0E" w14:textId="77777777" w:rsidR="001E185C" w:rsidRPr="00364BF4" w:rsidRDefault="001E185C" w:rsidP="00D80270">
            <w:pPr>
              <w:pStyle w:val="BodyText"/>
              <w:spacing w:after="0" w:line="240" w:lineRule="auto"/>
              <w:rPr>
                <w:rFonts w:ascii="Arial" w:hAnsi="Arial" w:cs="Arial"/>
                <w:b w:val="0"/>
                <w:bCs/>
                <w:sz w:val="22"/>
                <w:szCs w:val="22"/>
              </w:rPr>
            </w:pPr>
          </w:p>
        </w:tc>
      </w:tr>
      <w:tr w:rsidR="00364BF4" w:rsidRPr="00364BF4" w14:paraId="2CFEA058" w14:textId="77777777" w:rsidTr="00364BF4">
        <w:tc>
          <w:tcPr>
            <w:tcW w:w="49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3C54667" w14:textId="77777777" w:rsidR="001E185C" w:rsidRPr="00364BF4" w:rsidRDefault="001E185C" w:rsidP="00D80270">
            <w:pPr>
              <w:pStyle w:val="BodyText"/>
              <w:spacing w:after="0" w:line="240" w:lineRule="auto"/>
              <w:rPr>
                <w:rFonts w:ascii="Arial" w:hAnsi="Arial" w:cs="Arial"/>
                <w:b w:val="0"/>
                <w:bCs/>
                <w:sz w:val="22"/>
                <w:szCs w:val="22"/>
              </w:rPr>
            </w:pPr>
          </w:p>
        </w:tc>
        <w:tc>
          <w:tcPr>
            <w:tcW w:w="8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22A8AC0" w14:textId="77777777" w:rsidR="001E185C" w:rsidRPr="00364BF4" w:rsidRDefault="001E185C" w:rsidP="00D80270">
            <w:pPr>
              <w:pStyle w:val="BodyText"/>
              <w:spacing w:after="0" w:line="240" w:lineRule="auto"/>
              <w:rPr>
                <w:rFonts w:ascii="Arial" w:hAnsi="Arial" w:cs="Arial"/>
                <w:b w:val="0"/>
                <w:bCs/>
                <w:sz w:val="22"/>
                <w:szCs w:val="22"/>
              </w:rPr>
            </w:pPr>
          </w:p>
        </w:tc>
        <w:tc>
          <w:tcPr>
            <w:tcW w:w="199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519BD77" w14:textId="77777777" w:rsidR="001E185C" w:rsidRPr="00364BF4" w:rsidRDefault="001E185C" w:rsidP="00D80270">
            <w:pPr>
              <w:pStyle w:val="BodyText"/>
              <w:spacing w:after="0" w:line="240" w:lineRule="auto"/>
              <w:rPr>
                <w:rFonts w:ascii="Arial" w:hAnsi="Arial" w:cs="Arial"/>
                <w:b w:val="0"/>
                <w:bCs/>
                <w:sz w:val="22"/>
                <w:szCs w:val="22"/>
              </w:rPr>
            </w:pPr>
          </w:p>
        </w:tc>
        <w:tc>
          <w:tcPr>
            <w:tcW w:w="48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78676A3" w14:textId="77777777" w:rsidR="001E185C" w:rsidRPr="00364BF4" w:rsidRDefault="001E185C" w:rsidP="00D80270">
            <w:pPr>
              <w:pStyle w:val="BodyText"/>
              <w:spacing w:after="0" w:line="240" w:lineRule="auto"/>
              <w:rPr>
                <w:rFonts w:ascii="Arial" w:hAnsi="Arial" w:cs="Arial"/>
                <w:b w:val="0"/>
                <w:bCs/>
                <w:sz w:val="22"/>
                <w:szCs w:val="22"/>
              </w:rPr>
            </w:pPr>
          </w:p>
        </w:tc>
        <w:tc>
          <w:tcPr>
            <w:tcW w:w="121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C824784" w14:textId="77777777" w:rsidR="001E185C" w:rsidRPr="00364BF4" w:rsidRDefault="001E185C" w:rsidP="00D80270">
            <w:pPr>
              <w:pStyle w:val="BodyText"/>
              <w:spacing w:after="0" w:line="240" w:lineRule="auto"/>
              <w:rPr>
                <w:rFonts w:ascii="Arial" w:hAnsi="Arial" w:cs="Arial"/>
                <w:b w:val="0"/>
                <w:bCs/>
                <w:sz w:val="22"/>
                <w:szCs w:val="22"/>
              </w:rPr>
            </w:pPr>
          </w:p>
        </w:tc>
      </w:tr>
    </w:tbl>
    <w:p w14:paraId="3F5A2084" w14:textId="77777777" w:rsidR="001E185C" w:rsidRDefault="001E185C" w:rsidP="001E185C">
      <w:pPr>
        <w:pStyle w:val="BodyText"/>
        <w:rPr>
          <w:rFonts w:ascii="Arial" w:hAnsi="Arial"/>
          <w:b w:val="0"/>
          <w:bCs/>
        </w:rPr>
      </w:pPr>
    </w:p>
    <w:p w14:paraId="2A087AA6" w14:textId="03C2E253" w:rsidR="00AD34D2" w:rsidRPr="00EB598F" w:rsidRDefault="001E185C" w:rsidP="00EB598F">
      <w:pPr>
        <w:rPr>
          <w:rFonts w:eastAsia="Times New Roman"/>
          <w:b/>
          <w:bCs/>
          <w:szCs w:val="28"/>
        </w:rPr>
      </w:pPr>
      <w:r>
        <w:br w:type="page"/>
      </w:r>
    </w:p>
    <w:p w14:paraId="687038C4" w14:textId="3B7DCE80" w:rsidR="00EB598F" w:rsidRPr="00CB7BAF" w:rsidRDefault="009C0AA5" w:rsidP="00CB7BAF">
      <w:pPr>
        <w:pStyle w:val="Heading1"/>
        <w:numPr>
          <w:ilvl w:val="0"/>
          <w:numId w:val="0"/>
        </w:numPr>
        <w:ind w:left="851" w:hanging="851"/>
      </w:pPr>
      <w:bookmarkStart w:id="38" w:name="_Toc13824901"/>
      <w:bookmarkStart w:id="39" w:name="_Toc140152290"/>
      <w:r w:rsidRPr="00CB7BAF">
        <w:lastRenderedPageBreak/>
        <w:t xml:space="preserve">Appendix </w:t>
      </w:r>
      <w:r w:rsidR="003A0C15">
        <w:t>4</w:t>
      </w:r>
      <w:r w:rsidRPr="00CB7BAF">
        <w:t xml:space="preserve"> </w:t>
      </w:r>
      <w:r w:rsidR="00EB598F" w:rsidRPr="00EB598F">
        <w:t>Translation Service</w:t>
      </w:r>
      <w:bookmarkEnd w:id="38"/>
      <w:bookmarkEnd w:id="39"/>
    </w:p>
    <w:p w14:paraId="343E96AA" w14:textId="77777777" w:rsidR="00EB598F" w:rsidRPr="00EB598F" w:rsidRDefault="00EB598F" w:rsidP="00EB598F">
      <w:pPr>
        <w:bidi/>
        <w:snapToGrid w:val="0"/>
        <w:jc w:val="right"/>
        <w:rPr>
          <w:rFonts w:cstheme="minorHAnsi"/>
          <w:color w:val="17375E"/>
          <w:shd w:val="clear" w:color="auto" w:fill="FFFFFF"/>
        </w:rPr>
      </w:pPr>
      <w:r w:rsidRPr="00EB598F">
        <w:rPr>
          <w:rFonts w:cstheme="minorHAnsi"/>
          <w:color w:val="17375E"/>
          <w:shd w:val="clear" w:color="auto" w:fill="FFFFFF"/>
        </w:rPr>
        <w:t>If you require this leaflet in any other language or format, please contact the Patient Experience Team on 0151 556 3091 or 3093, or email </w:t>
      </w:r>
      <w:hyperlink r:id="rId27" w:history="1">
        <w:r w:rsidRPr="00EB598F">
          <w:rPr>
            <w:rFonts w:cstheme="minorHAnsi"/>
            <w:color w:val="0000FF"/>
            <w:u w:val="single"/>
            <w:shd w:val="clear" w:color="auto" w:fill="FFFFFF"/>
          </w:rPr>
          <w:t>wcft.patientexperienceteam@nhs.net</w:t>
        </w:r>
      </w:hyperlink>
      <w:r w:rsidRPr="00EB598F">
        <w:rPr>
          <w:rFonts w:cstheme="minorHAnsi"/>
          <w:color w:val="17375E"/>
          <w:shd w:val="clear" w:color="auto" w:fill="FFFFFF"/>
        </w:rPr>
        <w:t> stating the leaflet name, code and format you require.</w:t>
      </w:r>
    </w:p>
    <w:p w14:paraId="6026BAF8" w14:textId="77777777" w:rsidR="00EB598F" w:rsidRPr="00EB598F" w:rsidRDefault="00EB598F" w:rsidP="00EB598F">
      <w:pPr>
        <w:bidi/>
        <w:snapToGrid w:val="0"/>
        <w:jc w:val="right"/>
        <w:rPr>
          <w:rFonts w:cstheme="minorHAnsi"/>
          <w:color w:val="17375E"/>
          <w:shd w:val="clear" w:color="auto" w:fill="FFFFFF"/>
        </w:rPr>
      </w:pPr>
    </w:p>
    <w:tbl>
      <w:tblPr>
        <w:tblStyle w:val="TableGrid"/>
        <w:tblW w:w="10031" w:type="dxa"/>
        <w:tblLook w:val="04A0" w:firstRow="1" w:lastRow="0" w:firstColumn="1" w:lastColumn="0" w:noHBand="0" w:noVBand="1"/>
      </w:tblPr>
      <w:tblGrid>
        <w:gridCol w:w="1129"/>
        <w:gridCol w:w="8902"/>
      </w:tblGrid>
      <w:tr w:rsidR="00EB598F" w:rsidRPr="00EB598F" w14:paraId="37EC218B" w14:textId="77777777" w:rsidTr="00033FA1">
        <w:tc>
          <w:tcPr>
            <w:tcW w:w="1129" w:type="dxa"/>
          </w:tcPr>
          <w:p w14:paraId="48DF934F" w14:textId="77777777" w:rsidR="00EB598F" w:rsidRPr="00EB598F" w:rsidRDefault="00EB598F" w:rsidP="00EB598F">
            <w:pPr>
              <w:snapToGrid w:val="0"/>
              <w:spacing w:before="120" w:after="120"/>
              <w:rPr>
                <w:rFonts w:cstheme="minorHAnsi"/>
              </w:rPr>
            </w:pPr>
            <w:r w:rsidRPr="00EB598F">
              <w:rPr>
                <w:rFonts w:cstheme="minorHAnsi"/>
              </w:rPr>
              <w:t>Arabic</w:t>
            </w:r>
          </w:p>
        </w:tc>
        <w:tc>
          <w:tcPr>
            <w:tcW w:w="8902" w:type="dxa"/>
          </w:tcPr>
          <w:p w14:paraId="44232806" w14:textId="77777777" w:rsidR="00EB598F" w:rsidRPr="00EB598F" w:rsidRDefault="00EB598F" w:rsidP="00EB598F">
            <w:pPr>
              <w:bidi/>
              <w:snapToGrid w:val="0"/>
              <w:rPr>
                <w:sz w:val="12"/>
                <w:szCs w:val="12"/>
                <w:rtl/>
              </w:rPr>
            </w:pPr>
          </w:p>
          <w:p w14:paraId="13C33E5B" w14:textId="77777777" w:rsidR="00EB598F" w:rsidRPr="00EB598F" w:rsidRDefault="00EB598F" w:rsidP="00EB598F">
            <w:pPr>
              <w:bidi/>
              <w:snapToGrid w:val="0"/>
            </w:pPr>
            <w:r w:rsidRPr="00EB598F">
              <w:rPr>
                <w:rtl/>
              </w:rPr>
              <w:t xml:space="preserve">اذا كنت بحاجة إلى هذه النشرة بأي لغة أو تنسيق آخر، فيرجى الاتصال بفريق متابعة تجارب المرضى على الرقم </w:t>
            </w:r>
          </w:p>
          <w:p w14:paraId="443BEA2C" w14:textId="77777777" w:rsidR="00EB598F" w:rsidRPr="00EB598F" w:rsidRDefault="00EB598F" w:rsidP="00EB598F">
            <w:pPr>
              <w:bidi/>
              <w:snapToGrid w:val="0"/>
              <w:rPr>
                <w:rtl/>
              </w:rPr>
            </w:pPr>
            <w:r w:rsidRPr="00EB598F">
              <w:rPr>
                <w:rtl/>
              </w:rPr>
              <w:t xml:space="preserve"> </w:t>
            </w:r>
            <w:r w:rsidRPr="00EB598F">
              <w:t>0151 556 3091</w:t>
            </w:r>
            <w:r w:rsidRPr="00EB598F">
              <w:rPr>
                <w:color w:val="17375E"/>
                <w:shd w:val="clear" w:color="auto" w:fill="FFFFFF"/>
                <w:rtl/>
              </w:rPr>
              <w:t xml:space="preserve"> </w:t>
            </w:r>
            <w:r w:rsidRPr="00EB598F">
              <w:rPr>
                <w:rtl/>
              </w:rPr>
              <w:t xml:space="preserve">أو 3093، أو إرسال بريد إلكتروني إلى  </w:t>
            </w:r>
            <w:hyperlink r:id="rId28" w:history="1">
              <w:r w:rsidRPr="00EB598F">
                <w:rPr>
                  <w:color w:val="0000FF"/>
                  <w:u w:val="single"/>
                  <w:shd w:val="clear" w:color="auto" w:fill="FFFFFF"/>
                </w:rPr>
                <w:t>wcft.patientexperienceteam@nhs.net</w:t>
              </w:r>
            </w:hyperlink>
            <w:r w:rsidRPr="00EB598F">
              <w:rPr>
                <w:rtl/>
              </w:rPr>
              <w:t xml:space="preserve">  موضحاً اسم النشرة، والرمز، والشكل الذي تطلبه.</w:t>
            </w:r>
          </w:p>
          <w:p w14:paraId="49936DE7" w14:textId="77777777" w:rsidR="00EB598F" w:rsidRPr="00EB598F" w:rsidRDefault="00EB598F" w:rsidP="00EB598F">
            <w:pPr>
              <w:bidi/>
              <w:snapToGrid w:val="0"/>
              <w:rPr>
                <w:sz w:val="12"/>
                <w:szCs w:val="12"/>
              </w:rPr>
            </w:pPr>
          </w:p>
        </w:tc>
      </w:tr>
      <w:tr w:rsidR="00EB598F" w:rsidRPr="00EB598F" w14:paraId="258D4CE3" w14:textId="77777777" w:rsidTr="00033FA1">
        <w:tc>
          <w:tcPr>
            <w:tcW w:w="1129" w:type="dxa"/>
          </w:tcPr>
          <w:p w14:paraId="78CF972D" w14:textId="77777777" w:rsidR="00EB598F" w:rsidRPr="00EB598F" w:rsidRDefault="00EB598F" w:rsidP="00EB598F">
            <w:pPr>
              <w:snapToGrid w:val="0"/>
              <w:spacing w:before="120" w:after="120"/>
              <w:rPr>
                <w:rFonts w:cstheme="minorHAnsi"/>
              </w:rPr>
            </w:pPr>
            <w:r w:rsidRPr="00EB598F">
              <w:rPr>
                <w:rFonts w:cstheme="minorHAnsi"/>
              </w:rPr>
              <w:t>Chinese</w:t>
            </w:r>
          </w:p>
        </w:tc>
        <w:tc>
          <w:tcPr>
            <w:tcW w:w="8902" w:type="dxa"/>
          </w:tcPr>
          <w:p w14:paraId="4EE796B4" w14:textId="77777777" w:rsidR="00EB598F" w:rsidRPr="00EB598F" w:rsidRDefault="00EB598F" w:rsidP="00EB598F">
            <w:pPr>
              <w:snapToGrid w:val="0"/>
              <w:spacing w:before="120" w:after="120"/>
              <w:ind w:right="-109"/>
              <w:rPr>
                <w:rFonts w:ascii="Arial" w:hAnsi="Arial" w:cs="Arial"/>
              </w:rPr>
            </w:pPr>
            <w:proofErr w:type="spellStart"/>
            <w:r w:rsidRPr="00EB598F">
              <w:rPr>
                <w:rFonts w:ascii="MS Mincho" w:eastAsia="MS Mincho" w:hAnsi="MS Mincho" w:cs="MS Mincho" w:hint="eastAsia"/>
                <w:color w:val="17375E"/>
                <w:shd w:val="clear" w:color="auto" w:fill="FFFFFF"/>
              </w:rPr>
              <w:t>如果</w:t>
            </w:r>
            <w:r w:rsidRPr="00EB598F">
              <w:rPr>
                <w:rFonts w:ascii="MS Gothic" w:eastAsia="MS Gothic" w:hAnsi="MS Gothic" w:cs="MS Gothic" w:hint="eastAsia"/>
                <w:color w:val="17375E"/>
                <w:shd w:val="clear" w:color="auto" w:fill="FFFFFF"/>
              </w:rPr>
              <w:t>你想索取本</w:t>
            </w:r>
            <w:r w:rsidRPr="00EB598F">
              <w:rPr>
                <w:rFonts w:ascii="SimSun" w:eastAsia="SimSun" w:hAnsi="SimSun" w:cs="SimSun" w:hint="eastAsia"/>
                <w:color w:val="17375E"/>
                <w:shd w:val="clear" w:color="auto" w:fill="FFFFFF"/>
              </w:rPr>
              <w:t>传单的任何其他语言或格式版本，请致电</w:t>
            </w:r>
            <w:proofErr w:type="spellEnd"/>
            <w:r w:rsidRPr="00EB598F">
              <w:rPr>
                <w:rFonts w:eastAsia="DengXian"/>
                <w:color w:val="17375E"/>
                <w:shd w:val="clear" w:color="auto" w:fill="FFFFFF"/>
              </w:rPr>
              <w:t>0151 556 3091</w:t>
            </w:r>
            <w:r w:rsidRPr="00EB598F">
              <w:rPr>
                <w:rFonts w:ascii="MS Mincho" w:eastAsia="MS Mincho" w:hAnsi="MS Mincho" w:cs="MS Mincho" w:hint="eastAsia"/>
                <w:color w:val="17375E"/>
                <w:shd w:val="clear" w:color="auto" w:fill="FFFFFF"/>
              </w:rPr>
              <w:t>或</w:t>
            </w:r>
            <w:r w:rsidRPr="00EB598F">
              <w:rPr>
                <w:rFonts w:eastAsia="DengXian"/>
                <w:color w:val="17375E"/>
                <w:shd w:val="clear" w:color="auto" w:fill="FFFFFF"/>
              </w:rPr>
              <w:t>3093</w:t>
            </w:r>
            <w:proofErr w:type="spellStart"/>
            <w:r w:rsidRPr="00EB598F">
              <w:rPr>
                <w:rFonts w:ascii="SimSun" w:eastAsia="SimSun" w:hAnsi="SimSun" w:cs="SimSun" w:hint="eastAsia"/>
                <w:color w:val="17375E"/>
                <w:shd w:val="clear" w:color="auto" w:fill="FFFFFF"/>
              </w:rPr>
              <w:t>联络</w:t>
            </w:r>
            <w:r w:rsidRPr="00EB598F">
              <w:rPr>
                <w:rFonts w:ascii="MS Mincho" w:eastAsia="MS Mincho" w:hAnsi="MS Mincho" w:cs="MS Mincho" w:hint="eastAsia"/>
                <w:color w:val="17375E"/>
                <w:shd w:val="clear" w:color="auto" w:fill="FFFFFF"/>
              </w:rPr>
              <w:t>「病人</w:t>
            </w:r>
            <w:r w:rsidRPr="00EB598F">
              <w:rPr>
                <w:rFonts w:ascii="SimSun" w:eastAsia="SimSun" w:hAnsi="SimSun" w:cs="SimSun" w:hint="eastAsia"/>
                <w:color w:val="17375E"/>
                <w:shd w:val="clear" w:color="auto" w:fill="FFFFFF"/>
              </w:rPr>
              <w:t>经历组</w:t>
            </w:r>
            <w:proofErr w:type="spellEnd"/>
            <w:r w:rsidRPr="00EB598F">
              <w:rPr>
                <w:rFonts w:ascii="SimSun" w:eastAsia="SimSun" w:hAnsi="SimSun" w:cs="SimSun" w:hint="eastAsia"/>
                <w:color w:val="17375E"/>
                <w:shd w:val="clear" w:color="auto" w:fill="FFFFFF"/>
              </w:rPr>
              <w:t>」，</w:t>
            </w:r>
            <w:proofErr w:type="spellStart"/>
            <w:r w:rsidRPr="00EB598F">
              <w:rPr>
                <w:rFonts w:ascii="SimSun" w:eastAsia="SimSun" w:hAnsi="SimSun" w:cs="SimSun" w:hint="eastAsia"/>
                <w:color w:val="17375E"/>
                <w:shd w:val="clear" w:color="auto" w:fill="FFFFFF"/>
              </w:rPr>
              <w:t>或发电邮至</w:t>
            </w:r>
            <w:proofErr w:type="spellEnd"/>
            <w:r w:rsidR="00DC038A">
              <w:fldChar w:fldCharType="begin"/>
            </w:r>
            <w:r w:rsidR="00DC038A">
              <w:instrText>HYPERLINK "mailto:patientexpereinceteam@thewaltoncentre.nhs.uk" \t "_blank"</w:instrText>
            </w:r>
            <w:r w:rsidR="00DC038A">
              <w:fldChar w:fldCharType="separate"/>
            </w:r>
            <w:r w:rsidRPr="00EB598F">
              <w:rPr>
                <w:color w:val="0000FF"/>
                <w:u w:val="single"/>
                <w:shd w:val="clear" w:color="auto" w:fill="FFFFFF"/>
              </w:rPr>
              <w:t>wcft.patientexperienceteam@nhs.net</w:t>
            </w:r>
            <w:r w:rsidR="00DC038A">
              <w:rPr>
                <w:color w:val="0000FF"/>
                <w:u w:val="single"/>
                <w:shd w:val="clear" w:color="auto" w:fill="FFFFFF"/>
              </w:rPr>
              <w:fldChar w:fldCharType="end"/>
            </w:r>
            <w:r w:rsidRPr="00EB598F">
              <w:rPr>
                <w:rFonts w:ascii="MS Mincho" w:eastAsia="MS Mincho" w:hAnsi="MS Mincho" w:cs="MS Mincho" w:hint="eastAsia"/>
                <w:color w:val="17375E"/>
                <w:shd w:val="clear" w:color="auto" w:fill="FFFFFF"/>
              </w:rPr>
              <w:t>，</w:t>
            </w:r>
            <w:proofErr w:type="spellStart"/>
            <w:r w:rsidRPr="00EB598F">
              <w:rPr>
                <w:rFonts w:ascii="SimSun" w:eastAsia="SimSun" w:hAnsi="SimSun" w:cs="SimSun" w:hint="eastAsia"/>
                <w:color w:val="17375E"/>
                <w:shd w:val="clear" w:color="auto" w:fill="FFFFFF"/>
              </w:rPr>
              <w:t>说明所需</w:t>
            </w:r>
            <w:r w:rsidRPr="00EB598F">
              <w:rPr>
                <w:rFonts w:ascii="MS Mincho" w:eastAsia="MS Mincho" w:hAnsi="MS Mincho" w:cs="MS Mincho" w:hint="eastAsia"/>
                <w:color w:val="17375E"/>
                <w:shd w:val="clear" w:color="auto" w:fill="FFFFFF"/>
              </w:rPr>
              <w:t>要的</w:t>
            </w:r>
            <w:r w:rsidRPr="00EB598F">
              <w:rPr>
                <w:rFonts w:ascii="SimSun" w:eastAsia="SimSun" w:hAnsi="SimSun" w:cs="SimSun" w:hint="eastAsia"/>
                <w:color w:val="17375E"/>
                <w:shd w:val="clear" w:color="auto" w:fill="FFFFFF"/>
              </w:rPr>
              <w:t>传单名称</w:t>
            </w:r>
            <w:r w:rsidRPr="00EB598F">
              <w:rPr>
                <w:rFonts w:ascii="MS Mincho" w:eastAsia="MS Mincho" w:hAnsi="MS Mincho" w:cs="MS Mincho" w:hint="eastAsia"/>
                <w:color w:val="17375E"/>
                <w:shd w:val="clear" w:color="auto" w:fill="FFFFFF"/>
              </w:rPr>
              <w:t>、代</w:t>
            </w:r>
            <w:r w:rsidRPr="00EB598F">
              <w:rPr>
                <w:rFonts w:ascii="SimSun" w:eastAsia="SimSun" w:hAnsi="SimSun" w:cs="SimSun" w:hint="eastAsia"/>
                <w:color w:val="17375E"/>
                <w:shd w:val="clear" w:color="auto" w:fill="FFFFFF"/>
              </w:rPr>
              <w:t>码和格式</w:t>
            </w:r>
            <w:proofErr w:type="spellEnd"/>
            <w:r w:rsidRPr="00EB598F">
              <w:rPr>
                <w:rFonts w:ascii="SimSun" w:eastAsia="SimSun" w:hAnsi="SimSun" w:cs="SimSun" w:hint="eastAsia"/>
                <w:color w:val="17375E"/>
                <w:shd w:val="clear" w:color="auto" w:fill="FFFFFF"/>
              </w:rPr>
              <w:t>。</w:t>
            </w:r>
          </w:p>
        </w:tc>
      </w:tr>
      <w:tr w:rsidR="00EB598F" w:rsidRPr="00EB598F" w14:paraId="0E6DC8E0" w14:textId="77777777" w:rsidTr="00033FA1">
        <w:tc>
          <w:tcPr>
            <w:tcW w:w="1129" w:type="dxa"/>
          </w:tcPr>
          <w:p w14:paraId="38CB5D9B" w14:textId="77777777" w:rsidR="00EB598F" w:rsidRPr="00EB598F" w:rsidRDefault="00EB598F" w:rsidP="00EB598F">
            <w:pPr>
              <w:snapToGrid w:val="0"/>
              <w:spacing w:before="120" w:after="120"/>
              <w:rPr>
                <w:rFonts w:cstheme="minorHAnsi"/>
              </w:rPr>
            </w:pPr>
            <w:r w:rsidRPr="00EB598F">
              <w:rPr>
                <w:rFonts w:cstheme="minorHAnsi"/>
              </w:rPr>
              <w:t>Farsi</w:t>
            </w:r>
          </w:p>
        </w:tc>
        <w:tc>
          <w:tcPr>
            <w:tcW w:w="8902" w:type="dxa"/>
          </w:tcPr>
          <w:p w14:paraId="6CD2E58A" w14:textId="77777777" w:rsidR="00EB598F" w:rsidRPr="00EB598F" w:rsidRDefault="00EB598F" w:rsidP="00EB598F">
            <w:pPr>
              <w:widowControl w:val="0"/>
              <w:suppressAutoHyphens/>
              <w:autoSpaceDN w:val="0"/>
              <w:snapToGrid w:val="0"/>
              <w:jc w:val="right"/>
              <w:textAlignment w:val="baseline"/>
              <w:rPr>
                <w:rFonts w:eastAsia="SimSun" w:cs="Arial"/>
                <w:kern w:val="3"/>
                <w:sz w:val="12"/>
                <w:szCs w:val="12"/>
                <w:lang w:eastAsia="zh-CN"/>
              </w:rPr>
            </w:pPr>
          </w:p>
          <w:p w14:paraId="71BCBDFD" w14:textId="77777777" w:rsidR="00EB598F" w:rsidRPr="00EB598F" w:rsidRDefault="00EB598F" w:rsidP="00EB598F">
            <w:pPr>
              <w:widowControl w:val="0"/>
              <w:suppressAutoHyphens/>
              <w:autoSpaceDN w:val="0"/>
              <w:snapToGrid w:val="0"/>
              <w:jc w:val="right"/>
              <w:textAlignment w:val="baseline"/>
              <w:rPr>
                <w:rFonts w:eastAsia="SimSun" w:cs="Arial"/>
                <w:kern w:val="3"/>
                <w:sz w:val="22"/>
                <w:szCs w:val="22"/>
                <w:lang w:eastAsia="zh-CN"/>
              </w:rPr>
            </w:pPr>
            <w:proofErr w:type="spellStart"/>
            <w:r w:rsidRPr="00EB598F">
              <w:rPr>
                <w:rFonts w:eastAsia="SimSun" w:cs="Arial"/>
                <w:kern w:val="3"/>
                <w:sz w:val="22"/>
                <w:szCs w:val="22"/>
                <w:lang w:eastAsia="zh-CN"/>
              </w:rPr>
              <w:t>در</w:t>
            </w:r>
            <w:proofErr w:type="spellEnd"/>
            <w:r w:rsidRPr="00EB598F">
              <w:rPr>
                <w:rFonts w:eastAsia="SimSun" w:cs="Arial"/>
                <w:kern w:val="3"/>
                <w:sz w:val="22"/>
                <w:szCs w:val="22"/>
                <w:lang w:eastAsia="zh-CN"/>
              </w:rPr>
              <w:t xml:space="preserve"> </w:t>
            </w:r>
            <w:proofErr w:type="spellStart"/>
            <w:r w:rsidRPr="00EB598F">
              <w:rPr>
                <w:rFonts w:eastAsia="SimSun" w:cs="Arial"/>
                <w:kern w:val="3"/>
                <w:sz w:val="22"/>
                <w:szCs w:val="22"/>
                <w:lang w:eastAsia="zh-CN"/>
              </w:rPr>
              <w:t>صورت</w:t>
            </w:r>
            <w:proofErr w:type="spellEnd"/>
            <w:r w:rsidRPr="00EB598F">
              <w:rPr>
                <w:rFonts w:eastAsia="SimSun" w:cs="Arial"/>
                <w:kern w:val="3"/>
                <w:sz w:val="22"/>
                <w:szCs w:val="22"/>
                <w:lang w:eastAsia="zh-CN"/>
              </w:rPr>
              <w:t xml:space="preserve"> </w:t>
            </w:r>
            <w:proofErr w:type="spellStart"/>
            <w:r w:rsidRPr="00EB598F">
              <w:rPr>
                <w:rFonts w:eastAsia="SimSun" w:cs="Arial"/>
                <w:kern w:val="3"/>
                <w:sz w:val="22"/>
                <w:szCs w:val="22"/>
                <w:lang w:eastAsia="zh-CN"/>
              </w:rPr>
              <w:t>ن</w:t>
            </w:r>
            <w:r w:rsidRPr="00EB598F">
              <w:rPr>
                <w:rFonts w:eastAsia="SimSun" w:cs="Arial" w:hint="cs"/>
                <w:kern w:val="3"/>
                <w:sz w:val="22"/>
                <w:szCs w:val="22"/>
                <w:lang w:eastAsia="zh-CN"/>
              </w:rPr>
              <w:t>یاز</w:t>
            </w:r>
            <w:proofErr w:type="spellEnd"/>
            <w:r w:rsidRPr="00EB598F">
              <w:rPr>
                <w:rFonts w:eastAsia="SimSun" w:cs="Arial"/>
                <w:kern w:val="3"/>
                <w:sz w:val="22"/>
                <w:szCs w:val="22"/>
                <w:lang w:eastAsia="zh-CN"/>
              </w:rPr>
              <w:t xml:space="preserve"> </w:t>
            </w:r>
            <w:proofErr w:type="spellStart"/>
            <w:r w:rsidRPr="00EB598F">
              <w:rPr>
                <w:rFonts w:eastAsia="SimSun" w:cs="Arial"/>
                <w:kern w:val="3"/>
                <w:sz w:val="22"/>
                <w:szCs w:val="22"/>
                <w:lang w:eastAsia="zh-CN"/>
              </w:rPr>
              <w:t>به</w:t>
            </w:r>
            <w:proofErr w:type="spellEnd"/>
            <w:r w:rsidRPr="00EB598F">
              <w:rPr>
                <w:rFonts w:eastAsia="SimSun" w:cs="Arial"/>
                <w:kern w:val="3"/>
                <w:sz w:val="22"/>
                <w:szCs w:val="22"/>
                <w:lang w:eastAsia="zh-CN"/>
              </w:rPr>
              <w:t xml:space="preserve"> </w:t>
            </w:r>
            <w:proofErr w:type="spellStart"/>
            <w:r w:rsidRPr="00EB598F">
              <w:rPr>
                <w:rFonts w:eastAsia="SimSun" w:cs="Arial"/>
                <w:kern w:val="3"/>
                <w:sz w:val="22"/>
                <w:szCs w:val="22"/>
                <w:lang w:eastAsia="zh-CN"/>
              </w:rPr>
              <w:t>ا</w:t>
            </w:r>
            <w:r w:rsidRPr="00EB598F">
              <w:rPr>
                <w:rFonts w:eastAsia="SimSun" w:cs="Arial" w:hint="cs"/>
                <w:kern w:val="3"/>
                <w:sz w:val="22"/>
                <w:szCs w:val="22"/>
                <w:lang w:eastAsia="zh-CN"/>
              </w:rPr>
              <w:t>ین</w:t>
            </w:r>
            <w:proofErr w:type="spellEnd"/>
            <w:r w:rsidRPr="00EB598F">
              <w:rPr>
                <w:rFonts w:eastAsia="SimSun" w:cs="Arial"/>
                <w:kern w:val="3"/>
                <w:sz w:val="22"/>
                <w:szCs w:val="22"/>
                <w:lang w:eastAsia="zh-CN"/>
              </w:rPr>
              <w:t xml:space="preserve"> </w:t>
            </w:r>
            <w:proofErr w:type="spellStart"/>
            <w:r w:rsidRPr="00EB598F">
              <w:rPr>
                <w:rFonts w:eastAsia="SimSun" w:cs="Arial"/>
                <w:kern w:val="3"/>
                <w:sz w:val="22"/>
                <w:szCs w:val="22"/>
                <w:lang w:eastAsia="zh-CN"/>
              </w:rPr>
              <w:t>بروشور</w:t>
            </w:r>
            <w:proofErr w:type="spellEnd"/>
            <w:r w:rsidRPr="00EB598F">
              <w:rPr>
                <w:rFonts w:eastAsia="SimSun" w:cs="Arial"/>
                <w:kern w:val="3"/>
                <w:sz w:val="22"/>
                <w:szCs w:val="22"/>
                <w:lang w:eastAsia="zh-CN"/>
              </w:rPr>
              <w:t xml:space="preserve"> </w:t>
            </w:r>
            <w:proofErr w:type="spellStart"/>
            <w:r w:rsidRPr="00EB598F">
              <w:rPr>
                <w:rFonts w:eastAsia="SimSun" w:cs="Arial"/>
                <w:kern w:val="3"/>
                <w:sz w:val="22"/>
                <w:szCs w:val="22"/>
                <w:lang w:eastAsia="zh-CN"/>
              </w:rPr>
              <w:t>به</w:t>
            </w:r>
            <w:proofErr w:type="spellEnd"/>
            <w:r w:rsidRPr="00EB598F">
              <w:rPr>
                <w:rFonts w:eastAsia="SimSun" w:cs="Arial"/>
                <w:kern w:val="3"/>
                <w:sz w:val="22"/>
                <w:szCs w:val="22"/>
                <w:lang w:eastAsia="zh-CN"/>
              </w:rPr>
              <w:t xml:space="preserve"> </w:t>
            </w:r>
            <w:proofErr w:type="spellStart"/>
            <w:r w:rsidRPr="00EB598F">
              <w:rPr>
                <w:rFonts w:eastAsia="SimSun" w:cs="Arial"/>
                <w:kern w:val="3"/>
                <w:sz w:val="22"/>
                <w:szCs w:val="22"/>
                <w:lang w:eastAsia="zh-CN"/>
              </w:rPr>
              <w:t>هرفرم</w:t>
            </w:r>
            <w:proofErr w:type="spellEnd"/>
            <w:r w:rsidRPr="00EB598F">
              <w:rPr>
                <w:rFonts w:eastAsia="SimSun" w:cs="Arial"/>
                <w:kern w:val="3"/>
                <w:sz w:val="22"/>
                <w:szCs w:val="22"/>
                <w:lang w:eastAsia="zh-CN"/>
              </w:rPr>
              <w:t xml:space="preserve"> </w:t>
            </w:r>
            <w:proofErr w:type="spellStart"/>
            <w:r w:rsidRPr="00EB598F">
              <w:rPr>
                <w:rFonts w:eastAsia="SimSun" w:cs="Arial" w:hint="cs"/>
                <w:kern w:val="3"/>
                <w:sz w:val="22"/>
                <w:szCs w:val="22"/>
                <w:lang w:eastAsia="zh-CN"/>
              </w:rPr>
              <w:t>یا</w:t>
            </w:r>
            <w:proofErr w:type="spellEnd"/>
            <w:r w:rsidRPr="00EB598F">
              <w:rPr>
                <w:rFonts w:eastAsia="SimSun" w:cs="Arial"/>
                <w:kern w:val="3"/>
                <w:sz w:val="22"/>
                <w:szCs w:val="22"/>
                <w:lang w:eastAsia="zh-CN"/>
              </w:rPr>
              <w:t xml:space="preserve"> </w:t>
            </w:r>
            <w:proofErr w:type="spellStart"/>
            <w:r w:rsidRPr="00EB598F">
              <w:rPr>
                <w:rFonts w:eastAsia="SimSun" w:cs="Arial"/>
                <w:kern w:val="3"/>
                <w:sz w:val="22"/>
                <w:szCs w:val="22"/>
                <w:lang w:eastAsia="zh-CN"/>
              </w:rPr>
              <w:t>زبان</w:t>
            </w:r>
            <w:proofErr w:type="spellEnd"/>
            <w:r w:rsidRPr="00EB598F">
              <w:rPr>
                <w:rFonts w:eastAsia="SimSun" w:cs="Arial"/>
                <w:kern w:val="3"/>
                <w:sz w:val="22"/>
                <w:szCs w:val="22"/>
                <w:lang w:eastAsia="zh-CN"/>
              </w:rPr>
              <w:t xml:space="preserve"> </w:t>
            </w:r>
            <w:proofErr w:type="spellStart"/>
            <w:proofErr w:type="gramStart"/>
            <w:r w:rsidRPr="00EB598F">
              <w:rPr>
                <w:rFonts w:eastAsia="SimSun" w:cs="Arial"/>
                <w:kern w:val="3"/>
                <w:sz w:val="22"/>
                <w:szCs w:val="22"/>
                <w:lang w:eastAsia="zh-CN"/>
              </w:rPr>
              <w:t>د</w:t>
            </w:r>
            <w:r w:rsidRPr="00EB598F">
              <w:rPr>
                <w:rFonts w:eastAsia="SimSun" w:cs="Arial" w:hint="cs"/>
                <w:kern w:val="3"/>
                <w:sz w:val="22"/>
                <w:szCs w:val="22"/>
                <w:lang w:eastAsia="zh-CN"/>
              </w:rPr>
              <w:t>یگری</w:t>
            </w:r>
            <w:r w:rsidRPr="00EB598F">
              <w:rPr>
                <w:rFonts w:eastAsia="SimSun" w:cs="Arial"/>
                <w:kern w:val="3"/>
                <w:sz w:val="22"/>
                <w:szCs w:val="22"/>
                <w:lang w:eastAsia="zh-CN"/>
              </w:rPr>
              <w:t>,لطفا</w:t>
            </w:r>
            <w:proofErr w:type="spellEnd"/>
            <w:proofErr w:type="gramEnd"/>
            <w:r w:rsidRPr="00EB598F">
              <w:rPr>
                <w:rFonts w:eastAsia="SimSun" w:cs="Arial"/>
                <w:kern w:val="3"/>
                <w:sz w:val="22"/>
                <w:szCs w:val="22"/>
                <w:lang w:eastAsia="zh-CN"/>
              </w:rPr>
              <w:t xml:space="preserve"> </w:t>
            </w:r>
            <w:proofErr w:type="spellStart"/>
            <w:r w:rsidRPr="00EB598F">
              <w:rPr>
                <w:rFonts w:eastAsia="SimSun" w:cs="Arial"/>
                <w:kern w:val="3"/>
                <w:sz w:val="22"/>
                <w:szCs w:val="22"/>
                <w:lang w:eastAsia="zh-CN"/>
              </w:rPr>
              <w:t>با</w:t>
            </w:r>
            <w:proofErr w:type="spellEnd"/>
            <w:r w:rsidRPr="00EB598F">
              <w:rPr>
                <w:rFonts w:eastAsia="SimSun" w:cs="Arial"/>
                <w:kern w:val="3"/>
                <w:sz w:val="22"/>
                <w:szCs w:val="22"/>
                <w:lang w:eastAsia="zh-CN"/>
              </w:rPr>
              <w:t xml:space="preserve"> </w:t>
            </w:r>
            <w:proofErr w:type="spellStart"/>
            <w:r w:rsidRPr="00EB598F">
              <w:rPr>
                <w:rFonts w:eastAsia="SimSun" w:cs="Arial"/>
                <w:kern w:val="3"/>
                <w:sz w:val="22"/>
                <w:szCs w:val="22"/>
                <w:lang w:eastAsia="zh-CN"/>
              </w:rPr>
              <w:t>ت</w:t>
            </w:r>
            <w:r w:rsidRPr="00EB598F">
              <w:rPr>
                <w:rFonts w:eastAsia="SimSun" w:cs="Arial" w:hint="cs"/>
                <w:kern w:val="3"/>
                <w:sz w:val="22"/>
                <w:szCs w:val="22"/>
                <w:lang w:eastAsia="zh-CN"/>
              </w:rPr>
              <w:t>یم</w:t>
            </w:r>
            <w:proofErr w:type="spellEnd"/>
            <w:r w:rsidRPr="00EB598F">
              <w:rPr>
                <w:rFonts w:eastAsia="SimSun" w:cs="Arial"/>
                <w:kern w:val="3"/>
                <w:sz w:val="22"/>
                <w:szCs w:val="22"/>
                <w:lang w:eastAsia="zh-CN"/>
              </w:rPr>
              <w:t xml:space="preserve"> </w:t>
            </w:r>
            <w:proofErr w:type="spellStart"/>
            <w:r w:rsidRPr="00EB598F">
              <w:rPr>
                <w:rFonts w:eastAsia="SimSun" w:cs="Arial"/>
                <w:kern w:val="3"/>
                <w:sz w:val="22"/>
                <w:szCs w:val="22"/>
                <w:lang w:eastAsia="zh-CN"/>
              </w:rPr>
              <w:t>تجربه</w:t>
            </w:r>
            <w:proofErr w:type="spellEnd"/>
            <w:r w:rsidRPr="00EB598F">
              <w:rPr>
                <w:rFonts w:eastAsia="SimSun" w:cs="Arial"/>
                <w:kern w:val="3"/>
                <w:sz w:val="22"/>
                <w:szCs w:val="22"/>
                <w:lang w:eastAsia="zh-CN"/>
              </w:rPr>
              <w:t xml:space="preserve"> </w:t>
            </w:r>
            <w:proofErr w:type="spellStart"/>
            <w:r w:rsidRPr="00EB598F">
              <w:rPr>
                <w:rFonts w:eastAsia="SimSun" w:cs="Arial"/>
                <w:kern w:val="3"/>
                <w:sz w:val="22"/>
                <w:szCs w:val="22"/>
                <w:lang w:eastAsia="zh-CN"/>
              </w:rPr>
              <w:t>ب</w:t>
            </w:r>
            <w:r w:rsidRPr="00EB598F">
              <w:rPr>
                <w:rFonts w:eastAsia="SimSun" w:cs="Arial" w:hint="cs"/>
                <w:kern w:val="3"/>
                <w:sz w:val="22"/>
                <w:szCs w:val="22"/>
                <w:lang w:eastAsia="zh-CN"/>
              </w:rPr>
              <w:t>یمار</w:t>
            </w:r>
            <w:proofErr w:type="spellEnd"/>
            <w:r w:rsidRPr="00EB598F">
              <w:rPr>
                <w:rFonts w:eastAsia="SimSun" w:cs="Arial"/>
                <w:kern w:val="3"/>
                <w:sz w:val="22"/>
                <w:szCs w:val="22"/>
                <w:lang w:eastAsia="zh-CN"/>
              </w:rPr>
              <w:t xml:space="preserve"> </w:t>
            </w:r>
            <w:proofErr w:type="spellStart"/>
            <w:r w:rsidRPr="00EB598F">
              <w:rPr>
                <w:rFonts w:eastAsia="SimSun" w:cs="Arial"/>
                <w:kern w:val="3"/>
                <w:sz w:val="22"/>
                <w:szCs w:val="22"/>
                <w:lang w:eastAsia="zh-CN"/>
              </w:rPr>
              <w:t>با</w:t>
            </w:r>
            <w:proofErr w:type="spellEnd"/>
            <w:r w:rsidRPr="00EB598F">
              <w:rPr>
                <w:rFonts w:eastAsia="SimSun" w:cs="Arial"/>
                <w:kern w:val="3"/>
                <w:sz w:val="22"/>
                <w:szCs w:val="22"/>
                <w:lang w:eastAsia="zh-CN"/>
              </w:rPr>
              <w:t xml:space="preserve"> </w:t>
            </w:r>
            <w:proofErr w:type="spellStart"/>
            <w:r w:rsidRPr="00EB598F">
              <w:rPr>
                <w:rFonts w:eastAsia="SimSun" w:cs="Arial"/>
                <w:kern w:val="3"/>
                <w:sz w:val="22"/>
                <w:szCs w:val="22"/>
                <w:lang w:eastAsia="zh-CN"/>
              </w:rPr>
              <w:t>شماره</w:t>
            </w:r>
            <w:proofErr w:type="spellEnd"/>
            <w:r w:rsidRPr="00EB598F">
              <w:rPr>
                <w:rFonts w:eastAsia="SimSun" w:cs="Arial"/>
                <w:kern w:val="3"/>
                <w:sz w:val="22"/>
                <w:szCs w:val="22"/>
                <w:lang w:eastAsia="zh-CN"/>
              </w:rPr>
              <w:t xml:space="preserve"> ۰۱۵۱۵۵۶۳۰۹۱ </w:t>
            </w:r>
          </w:p>
          <w:p w14:paraId="70D1919C" w14:textId="77777777" w:rsidR="00EB598F" w:rsidRPr="00EB598F" w:rsidRDefault="002B0DFE" w:rsidP="00EB598F">
            <w:pPr>
              <w:widowControl w:val="0"/>
              <w:suppressAutoHyphens/>
              <w:autoSpaceDN w:val="0"/>
              <w:snapToGrid w:val="0"/>
              <w:jc w:val="right"/>
              <w:textAlignment w:val="baseline"/>
              <w:rPr>
                <w:rFonts w:eastAsia="SimSun" w:cs="Arial"/>
                <w:kern w:val="3"/>
                <w:sz w:val="22"/>
                <w:szCs w:val="22"/>
                <w:lang w:eastAsia="zh-CN"/>
              </w:rPr>
            </w:pPr>
            <w:hyperlink r:id="rId29" w:history="1">
              <w:r w:rsidR="00EB598F" w:rsidRPr="00EB598F">
                <w:rPr>
                  <w:rFonts w:eastAsia="SimSun" w:cs="Arial"/>
                  <w:color w:val="0000FF"/>
                  <w:kern w:val="3"/>
                  <w:sz w:val="22"/>
                  <w:szCs w:val="22"/>
                  <w:u w:val="single"/>
                  <w:lang w:eastAsia="zh-CN"/>
                </w:rPr>
                <w:t>wcft.patientexperienceteam@nhs.net</w:t>
              </w:r>
            </w:hyperlink>
            <w:r w:rsidR="00EB598F" w:rsidRPr="00EB598F">
              <w:rPr>
                <w:rFonts w:eastAsia="SimSun" w:cs="Arial"/>
                <w:kern w:val="3"/>
                <w:sz w:val="22"/>
                <w:szCs w:val="22"/>
                <w:lang w:eastAsia="zh-CN"/>
              </w:rPr>
              <w:t xml:space="preserve"> </w:t>
            </w:r>
            <w:r w:rsidR="00EB598F" w:rsidRPr="00EB598F">
              <w:rPr>
                <w:rFonts w:eastAsia="SimSun" w:cs="Arial" w:hint="cs"/>
                <w:kern w:val="3"/>
                <w:sz w:val="22"/>
                <w:szCs w:val="22"/>
                <w:lang w:eastAsia="zh-CN"/>
              </w:rPr>
              <w:t>یا</w:t>
            </w:r>
            <w:r w:rsidR="00EB598F" w:rsidRPr="00EB598F">
              <w:rPr>
                <w:rFonts w:eastAsia="SimSun" w:cs="Arial"/>
                <w:kern w:val="3"/>
                <w:sz w:val="22"/>
                <w:szCs w:val="22"/>
                <w:lang w:eastAsia="zh-CN"/>
              </w:rPr>
              <w:t xml:space="preserve">۳۰۹۳ </w:t>
            </w:r>
            <w:proofErr w:type="spellStart"/>
            <w:r w:rsidR="00EB598F" w:rsidRPr="00EB598F">
              <w:rPr>
                <w:rFonts w:eastAsia="SimSun" w:cs="Arial" w:hint="cs"/>
                <w:kern w:val="3"/>
                <w:sz w:val="22"/>
                <w:szCs w:val="22"/>
                <w:lang w:eastAsia="zh-CN"/>
              </w:rPr>
              <w:t>یا</w:t>
            </w:r>
            <w:proofErr w:type="spellEnd"/>
            <w:r w:rsidR="00EB598F" w:rsidRPr="00EB598F">
              <w:rPr>
                <w:rFonts w:eastAsia="SimSun" w:cs="Arial"/>
                <w:kern w:val="3"/>
                <w:sz w:val="22"/>
                <w:szCs w:val="22"/>
                <w:lang w:eastAsia="zh-CN"/>
              </w:rPr>
              <w:t xml:space="preserve"> </w:t>
            </w:r>
            <w:proofErr w:type="spellStart"/>
            <w:r w:rsidR="00EB598F" w:rsidRPr="00EB598F">
              <w:rPr>
                <w:rFonts w:eastAsia="SimSun" w:cs="Arial"/>
                <w:kern w:val="3"/>
                <w:sz w:val="22"/>
                <w:szCs w:val="22"/>
                <w:lang w:eastAsia="zh-CN"/>
              </w:rPr>
              <w:t>با</w:t>
            </w:r>
            <w:proofErr w:type="spellEnd"/>
            <w:r w:rsidR="00EB598F" w:rsidRPr="00EB598F">
              <w:rPr>
                <w:rFonts w:eastAsia="SimSun" w:cs="Arial"/>
                <w:kern w:val="3"/>
                <w:sz w:val="22"/>
                <w:szCs w:val="22"/>
                <w:lang w:eastAsia="zh-CN"/>
              </w:rPr>
              <w:t xml:space="preserve"> </w:t>
            </w:r>
            <w:proofErr w:type="spellStart"/>
            <w:r w:rsidR="00EB598F" w:rsidRPr="00EB598F">
              <w:rPr>
                <w:rFonts w:eastAsia="SimSun" w:cs="Arial"/>
                <w:kern w:val="3"/>
                <w:sz w:val="22"/>
                <w:szCs w:val="22"/>
                <w:lang w:eastAsia="zh-CN"/>
              </w:rPr>
              <w:t>ا</w:t>
            </w:r>
            <w:r w:rsidR="00EB598F" w:rsidRPr="00EB598F">
              <w:rPr>
                <w:rFonts w:eastAsia="SimSun" w:cs="Arial" w:hint="cs"/>
                <w:kern w:val="3"/>
                <w:sz w:val="22"/>
                <w:szCs w:val="22"/>
                <w:lang w:eastAsia="zh-CN"/>
              </w:rPr>
              <w:t>یمیل</w:t>
            </w:r>
            <w:proofErr w:type="spellEnd"/>
            <w:r w:rsidR="00EB598F" w:rsidRPr="00EB598F">
              <w:rPr>
                <w:rFonts w:eastAsia="SimSun" w:cs="Arial"/>
                <w:kern w:val="3"/>
                <w:sz w:val="22"/>
                <w:szCs w:val="22"/>
                <w:lang w:eastAsia="zh-CN"/>
              </w:rPr>
              <w:t xml:space="preserve"> </w:t>
            </w:r>
            <w:proofErr w:type="spellStart"/>
            <w:r w:rsidR="00EB598F" w:rsidRPr="00EB598F">
              <w:rPr>
                <w:rFonts w:eastAsia="SimSun" w:cs="Arial"/>
                <w:kern w:val="3"/>
                <w:sz w:val="22"/>
                <w:szCs w:val="22"/>
                <w:lang w:eastAsia="zh-CN"/>
              </w:rPr>
              <w:t>ز</w:t>
            </w:r>
            <w:r w:rsidR="00EB598F" w:rsidRPr="00EB598F">
              <w:rPr>
                <w:rFonts w:eastAsia="SimSun" w:cs="Arial" w:hint="cs"/>
                <w:kern w:val="3"/>
                <w:sz w:val="22"/>
                <w:szCs w:val="22"/>
                <w:lang w:eastAsia="zh-CN"/>
              </w:rPr>
              <w:t>یرتماس</w:t>
            </w:r>
            <w:proofErr w:type="spellEnd"/>
            <w:r w:rsidR="00EB598F" w:rsidRPr="00EB598F">
              <w:rPr>
                <w:rFonts w:eastAsia="SimSun" w:cs="Arial"/>
                <w:kern w:val="3"/>
                <w:sz w:val="22"/>
                <w:szCs w:val="22"/>
                <w:lang w:eastAsia="zh-CN"/>
              </w:rPr>
              <w:t xml:space="preserve"> </w:t>
            </w:r>
            <w:proofErr w:type="spellStart"/>
            <w:r w:rsidR="00EB598F" w:rsidRPr="00EB598F">
              <w:rPr>
                <w:rFonts w:eastAsia="SimSun" w:cs="Arial"/>
                <w:kern w:val="3"/>
                <w:sz w:val="22"/>
                <w:szCs w:val="22"/>
                <w:lang w:eastAsia="zh-CN"/>
              </w:rPr>
              <w:t>بگ</w:t>
            </w:r>
            <w:r w:rsidR="00EB598F" w:rsidRPr="00EB598F">
              <w:rPr>
                <w:rFonts w:eastAsia="SimSun" w:cs="Arial" w:hint="cs"/>
                <w:kern w:val="3"/>
                <w:sz w:val="22"/>
                <w:szCs w:val="22"/>
                <w:lang w:eastAsia="zh-CN"/>
              </w:rPr>
              <w:t>یرد</w:t>
            </w:r>
            <w:proofErr w:type="spellEnd"/>
            <w:r w:rsidR="00EB598F" w:rsidRPr="00EB598F">
              <w:rPr>
                <w:rFonts w:eastAsia="SimSun" w:cs="Arial"/>
                <w:kern w:val="3"/>
                <w:sz w:val="22"/>
                <w:szCs w:val="22"/>
                <w:lang w:eastAsia="zh-CN"/>
              </w:rPr>
              <w:t xml:space="preserve">       </w:t>
            </w:r>
          </w:p>
          <w:p w14:paraId="32CC13DF" w14:textId="77777777" w:rsidR="00EB598F" w:rsidRPr="00EB598F" w:rsidRDefault="00EB598F" w:rsidP="00EB598F">
            <w:pPr>
              <w:widowControl w:val="0"/>
              <w:suppressAutoHyphens/>
              <w:autoSpaceDN w:val="0"/>
              <w:snapToGrid w:val="0"/>
              <w:jc w:val="right"/>
              <w:textAlignment w:val="baseline"/>
              <w:rPr>
                <w:rFonts w:eastAsia="SimSun" w:cs="Arial"/>
                <w:kern w:val="3"/>
                <w:sz w:val="22"/>
                <w:szCs w:val="22"/>
                <w:lang w:eastAsia="zh-CN" w:bidi="hi-IN"/>
              </w:rPr>
            </w:pPr>
            <w:proofErr w:type="spellStart"/>
            <w:r w:rsidRPr="00EB598F">
              <w:rPr>
                <w:rFonts w:eastAsia="SimSun" w:cs="Arial" w:hint="cs"/>
                <w:kern w:val="3"/>
                <w:sz w:val="22"/>
                <w:szCs w:val="22"/>
                <w:lang w:eastAsia="zh-CN"/>
              </w:rPr>
              <w:t>با</w:t>
            </w:r>
            <w:proofErr w:type="spellEnd"/>
            <w:r w:rsidRPr="00EB598F">
              <w:rPr>
                <w:rFonts w:eastAsia="SimSun" w:cs="Arial"/>
                <w:kern w:val="3"/>
                <w:sz w:val="22"/>
                <w:szCs w:val="22"/>
                <w:lang w:eastAsia="zh-CN"/>
              </w:rPr>
              <w:t xml:space="preserve"> </w:t>
            </w:r>
            <w:proofErr w:type="spellStart"/>
            <w:r w:rsidRPr="00EB598F">
              <w:rPr>
                <w:rFonts w:eastAsia="SimSun" w:cs="Arial"/>
                <w:kern w:val="3"/>
                <w:sz w:val="22"/>
                <w:szCs w:val="22"/>
                <w:lang w:eastAsia="zh-CN"/>
              </w:rPr>
              <w:t>ذکر</w:t>
            </w:r>
            <w:proofErr w:type="spellEnd"/>
            <w:r w:rsidRPr="00EB598F">
              <w:rPr>
                <w:rFonts w:eastAsia="SimSun" w:cs="Arial"/>
                <w:kern w:val="3"/>
                <w:sz w:val="22"/>
                <w:szCs w:val="22"/>
                <w:lang w:eastAsia="zh-CN"/>
              </w:rPr>
              <w:t xml:space="preserve"> </w:t>
            </w:r>
            <w:proofErr w:type="spellStart"/>
            <w:r w:rsidRPr="00EB598F">
              <w:rPr>
                <w:rFonts w:eastAsia="SimSun" w:cs="Arial"/>
                <w:kern w:val="3"/>
                <w:sz w:val="22"/>
                <w:szCs w:val="22"/>
                <w:lang w:eastAsia="zh-CN"/>
              </w:rPr>
              <w:t>نام</w:t>
            </w:r>
            <w:proofErr w:type="spellEnd"/>
            <w:r w:rsidRPr="00EB598F">
              <w:rPr>
                <w:rFonts w:eastAsia="SimSun" w:cs="Arial"/>
                <w:kern w:val="3"/>
                <w:sz w:val="22"/>
                <w:szCs w:val="22"/>
                <w:lang w:eastAsia="zh-CN"/>
              </w:rPr>
              <w:t xml:space="preserve"> </w:t>
            </w:r>
            <w:proofErr w:type="spellStart"/>
            <w:r w:rsidRPr="00EB598F">
              <w:rPr>
                <w:rFonts w:eastAsia="SimSun" w:cs="Arial"/>
                <w:kern w:val="3"/>
                <w:sz w:val="22"/>
                <w:szCs w:val="22"/>
                <w:lang w:eastAsia="zh-CN"/>
              </w:rPr>
              <w:t>بروشور</w:t>
            </w:r>
            <w:proofErr w:type="spellEnd"/>
            <w:r w:rsidRPr="00EB598F">
              <w:rPr>
                <w:rFonts w:eastAsia="SimSun" w:cs="Arial"/>
                <w:kern w:val="3"/>
                <w:sz w:val="22"/>
                <w:szCs w:val="22"/>
                <w:lang w:eastAsia="zh-CN"/>
              </w:rPr>
              <w:t xml:space="preserve"> ، </w:t>
            </w:r>
            <w:proofErr w:type="spellStart"/>
            <w:r w:rsidRPr="00EB598F">
              <w:rPr>
                <w:rFonts w:eastAsia="SimSun" w:cs="Arial"/>
                <w:kern w:val="3"/>
                <w:sz w:val="22"/>
                <w:szCs w:val="22"/>
                <w:lang w:eastAsia="zh-CN"/>
              </w:rPr>
              <w:t>کد</w:t>
            </w:r>
            <w:proofErr w:type="spellEnd"/>
            <w:r w:rsidRPr="00EB598F">
              <w:rPr>
                <w:rFonts w:eastAsia="SimSun" w:cs="Arial"/>
                <w:kern w:val="3"/>
                <w:sz w:val="22"/>
                <w:szCs w:val="22"/>
                <w:lang w:eastAsia="zh-CN"/>
              </w:rPr>
              <w:t xml:space="preserve"> و </w:t>
            </w:r>
            <w:proofErr w:type="spellStart"/>
            <w:r w:rsidRPr="00EB598F">
              <w:rPr>
                <w:rFonts w:eastAsia="SimSun" w:cs="Arial"/>
                <w:kern w:val="3"/>
                <w:sz w:val="22"/>
                <w:szCs w:val="22"/>
                <w:lang w:eastAsia="zh-CN"/>
              </w:rPr>
              <w:t>قالب</w:t>
            </w:r>
            <w:proofErr w:type="spellEnd"/>
            <w:r w:rsidRPr="00EB598F">
              <w:rPr>
                <w:rFonts w:eastAsia="SimSun" w:cs="Arial"/>
                <w:kern w:val="3"/>
                <w:sz w:val="22"/>
                <w:szCs w:val="22"/>
                <w:lang w:eastAsia="zh-CN"/>
              </w:rPr>
              <w:t xml:space="preserve"> </w:t>
            </w:r>
            <w:proofErr w:type="spellStart"/>
            <w:r w:rsidRPr="00EB598F">
              <w:rPr>
                <w:rFonts w:eastAsia="SimSun" w:cs="Arial"/>
                <w:kern w:val="3"/>
                <w:sz w:val="22"/>
                <w:szCs w:val="22"/>
                <w:lang w:eastAsia="zh-CN"/>
              </w:rPr>
              <w:t>مورد</w:t>
            </w:r>
            <w:proofErr w:type="spellEnd"/>
            <w:r w:rsidRPr="00EB598F">
              <w:rPr>
                <w:rFonts w:eastAsia="SimSun" w:cs="Arial"/>
                <w:kern w:val="3"/>
                <w:sz w:val="22"/>
                <w:szCs w:val="22"/>
                <w:lang w:eastAsia="zh-CN"/>
              </w:rPr>
              <w:t xml:space="preserve"> </w:t>
            </w:r>
            <w:proofErr w:type="spellStart"/>
            <w:r w:rsidRPr="00EB598F">
              <w:rPr>
                <w:rFonts w:eastAsia="SimSun" w:cs="Arial"/>
                <w:kern w:val="3"/>
                <w:sz w:val="22"/>
                <w:szCs w:val="22"/>
                <w:lang w:eastAsia="zh-CN"/>
              </w:rPr>
              <w:t>ن</w:t>
            </w:r>
            <w:r w:rsidRPr="00EB598F">
              <w:rPr>
                <w:rFonts w:eastAsia="SimSun" w:cs="Arial" w:hint="cs"/>
                <w:kern w:val="3"/>
                <w:sz w:val="22"/>
                <w:szCs w:val="22"/>
                <w:lang w:eastAsia="zh-CN"/>
              </w:rPr>
              <w:t>یاز</w:t>
            </w:r>
            <w:proofErr w:type="spellEnd"/>
            <w:r w:rsidRPr="00EB598F">
              <w:rPr>
                <w:rFonts w:eastAsia="SimSun" w:cs="Arial"/>
                <w:kern w:val="3"/>
                <w:sz w:val="22"/>
                <w:szCs w:val="22"/>
                <w:lang w:eastAsia="zh-CN"/>
              </w:rPr>
              <w:t xml:space="preserve"> </w:t>
            </w:r>
            <w:proofErr w:type="spellStart"/>
            <w:r w:rsidRPr="00EB598F">
              <w:rPr>
                <w:rFonts w:eastAsia="SimSun" w:cs="Arial"/>
                <w:kern w:val="3"/>
                <w:sz w:val="22"/>
                <w:szCs w:val="22"/>
                <w:lang w:eastAsia="zh-CN"/>
              </w:rPr>
              <w:t>خود</w:t>
            </w:r>
            <w:proofErr w:type="spellEnd"/>
          </w:p>
          <w:p w14:paraId="5A2311C6" w14:textId="77777777" w:rsidR="00EB598F" w:rsidRPr="00EB598F" w:rsidRDefault="00EB598F" w:rsidP="00EB598F">
            <w:pPr>
              <w:widowControl w:val="0"/>
              <w:suppressAutoHyphens/>
              <w:autoSpaceDN w:val="0"/>
              <w:snapToGrid w:val="0"/>
              <w:jc w:val="right"/>
              <w:textAlignment w:val="baseline"/>
              <w:rPr>
                <w:rFonts w:eastAsia="SimSun" w:cs="Arial"/>
                <w:kern w:val="3"/>
                <w:sz w:val="12"/>
                <w:szCs w:val="12"/>
                <w:lang w:eastAsia="zh-CN" w:bidi="hi-IN"/>
              </w:rPr>
            </w:pPr>
          </w:p>
        </w:tc>
      </w:tr>
      <w:tr w:rsidR="00EB598F" w:rsidRPr="00EB598F" w14:paraId="3CF31AA8" w14:textId="77777777" w:rsidTr="00033FA1">
        <w:tc>
          <w:tcPr>
            <w:tcW w:w="1129" w:type="dxa"/>
          </w:tcPr>
          <w:p w14:paraId="24BFFB17" w14:textId="77777777" w:rsidR="00EB598F" w:rsidRPr="00EB598F" w:rsidRDefault="00EB598F" w:rsidP="00EB598F">
            <w:pPr>
              <w:snapToGrid w:val="0"/>
              <w:spacing w:before="120" w:after="120"/>
              <w:rPr>
                <w:rFonts w:cstheme="minorHAnsi"/>
              </w:rPr>
            </w:pPr>
            <w:r w:rsidRPr="00EB598F">
              <w:rPr>
                <w:rFonts w:cstheme="minorHAnsi"/>
              </w:rPr>
              <w:t>French</w:t>
            </w:r>
          </w:p>
        </w:tc>
        <w:tc>
          <w:tcPr>
            <w:tcW w:w="8902" w:type="dxa"/>
          </w:tcPr>
          <w:p w14:paraId="7410604B" w14:textId="77777777" w:rsidR="00EB598F" w:rsidRPr="00EB598F" w:rsidRDefault="00EB598F" w:rsidP="00EB598F">
            <w:pPr>
              <w:rPr>
                <w:sz w:val="12"/>
                <w:szCs w:val="12"/>
              </w:rPr>
            </w:pPr>
          </w:p>
          <w:p w14:paraId="334B0D44" w14:textId="77777777" w:rsidR="00EB598F" w:rsidRPr="00EB598F" w:rsidRDefault="00EB598F" w:rsidP="00EB598F">
            <w:pPr>
              <w:rPr>
                <w:rFonts w:ascii="Arial Narrow" w:hAnsi="Arial Narrow" w:cstheme="minorHAnsi"/>
              </w:rPr>
            </w:pPr>
            <w:r w:rsidRPr="00EB598F">
              <w:rPr>
                <w:rFonts w:ascii="Arial Narrow" w:hAnsi="Arial Narrow" w:cstheme="minorHAnsi"/>
              </w:rPr>
              <w:t xml:space="preserve">Si </w:t>
            </w:r>
            <w:proofErr w:type="spellStart"/>
            <w:r w:rsidRPr="00EB598F">
              <w:rPr>
                <w:rFonts w:ascii="Arial Narrow" w:hAnsi="Arial Narrow" w:cstheme="minorHAnsi"/>
              </w:rPr>
              <w:t>vous</w:t>
            </w:r>
            <w:proofErr w:type="spellEnd"/>
            <w:r w:rsidRPr="00EB598F">
              <w:rPr>
                <w:rFonts w:ascii="Arial Narrow" w:hAnsi="Arial Narrow" w:cstheme="minorHAnsi"/>
              </w:rPr>
              <w:t xml:space="preserve"> </w:t>
            </w:r>
            <w:proofErr w:type="spellStart"/>
            <w:r w:rsidRPr="00EB598F">
              <w:rPr>
                <w:rFonts w:ascii="Arial Narrow" w:hAnsi="Arial Narrow" w:cstheme="minorHAnsi"/>
              </w:rPr>
              <w:t>avez</w:t>
            </w:r>
            <w:proofErr w:type="spellEnd"/>
            <w:r w:rsidRPr="00EB598F">
              <w:rPr>
                <w:rFonts w:ascii="Arial Narrow" w:hAnsi="Arial Narrow" w:cstheme="minorHAnsi"/>
              </w:rPr>
              <w:t xml:space="preserve"> </w:t>
            </w:r>
            <w:proofErr w:type="spellStart"/>
            <w:r w:rsidRPr="00EB598F">
              <w:rPr>
                <w:rFonts w:ascii="Arial Narrow" w:hAnsi="Arial Narrow" w:cstheme="minorHAnsi"/>
              </w:rPr>
              <w:t>besoin</w:t>
            </w:r>
            <w:proofErr w:type="spellEnd"/>
            <w:r w:rsidRPr="00EB598F">
              <w:rPr>
                <w:rFonts w:ascii="Arial Narrow" w:hAnsi="Arial Narrow" w:cstheme="minorHAnsi"/>
              </w:rPr>
              <w:t xml:space="preserve"> de </w:t>
            </w:r>
            <w:proofErr w:type="spellStart"/>
            <w:r w:rsidRPr="00EB598F">
              <w:rPr>
                <w:rFonts w:ascii="Arial Narrow" w:hAnsi="Arial Narrow" w:cstheme="minorHAnsi"/>
              </w:rPr>
              <w:t>ce</w:t>
            </w:r>
            <w:proofErr w:type="spellEnd"/>
            <w:r w:rsidRPr="00EB598F">
              <w:rPr>
                <w:rFonts w:ascii="Arial Narrow" w:hAnsi="Arial Narrow" w:cstheme="minorHAnsi"/>
              </w:rPr>
              <w:t xml:space="preserve"> </w:t>
            </w:r>
            <w:proofErr w:type="spellStart"/>
            <w:r w:rsidRPr="00EB598F">
              <w:rPr>
                <w:rFonts w:ascii="Arial Narrow" w:hAnsi="Arial Narrow" w:cstheme="minorHAnsi"/>
              </w:rPr>
              <w:t>dépliant</w:t>
            </w:r>
            <w:proofErr w:type="spellEnd"/>
            <w:r w:rsidRPr="00EB598F">
              <w:rPr>
                <w:rFonts w:ascii="Arial Narrow" w:hAnsi="Arial Narrow" w:cstheme="minorHAnsi"/>
              </w:rPr>
              <w:t xml:space="preserve"> dans </w:t>
            </w:r>
            <w:proofErr w:type="spellStart"/>
            <w:r w:rsidRPr="00EB598F">
              <w:rPr>
                <w:rFonts w:ascii="Arial Narrow" w:hAnsi="Arial Narrow" w:cstheme="minorHAnsi"/>
              </w:rPr>
              <w:t>une</w:t>
            </w:r>
            <w:proofErr w:type="spellEnd"/>
            <w:r w:rsidRPr="00EB598F">
              <w:rPr>
                <w:rFonts w:ascii="Arial Narrow" w:hAnsi="Arial Narrow" w:cstheme="minorHAnsi"/>
              </w:rPr>
              <w:t xml:space="preserve"> </w:t>
            </w:r>
            <w:proofErr w:type="spellStart"/>
            <w:r w:rsidRPr="00EB598F">
              <w:rPr>
                <w:rFonts w:ascii="Arial Narrow" w:hAnsi="Arial Narrow" w:cstheme="minorHAnsi"/>
              </w:rPr>
              <w:t>autre</w:t>
            </w:r>
            <w:proofErr w:type="spellEnd"/>
            <w:r w:rsidRPr="00EB598F">
              <w:rPr>
                <w:rFonts w:ascii="Arial Narrow" w:hAnsi="Arial Narrow" w:cstheme="minorHAnsi"/>
              </w:rPr>
              <w:t xml:space="preserve"> langue </w:t>
            </w:r>
            <w:proofErr w:type="spellStart"/>
            <w:r w:rsidRPr="00EB598F">
              <w:rPr>
                <w:rFonts w:ascii="Arial Narrow" w:hAnsi="Arial Narrow" w:cstheme="minorHAnsi"/>
              </w:rPr>
              <w:t>ou</w:t>
            </w:r>
            <w:proofErr w:type="spellEnd"/>
            <w:r w:rsidRPr="00EB598F">
              <w:rPr>
                <w:rFonts w:ascii="Arial Narrow" w:hAnsi="Arial Narrow" w:cstheme="minorHAnsi"/>
              </w:rPr>
              <w:t xml:space="preserve"> un </w:t>
            </w:r>
            <w:proofErr w:type="spellStart"/>
            <w:r w:rsidRPr="00EB598F">
              <w:rPr>
                <w:rFonts w:ascii="Arial Narrow" w:hAnsi="Arial Narrow" w:cstheme="minorHAnsi"/>
              </w:rPr>
              <w:t>autre</w:t>
            </w:r>
            <w:proofErr w:type="spellEnd"/>
            <w:r w:rsidRPr="00EB598F">
              <w:rPr>
                <w:rFonts w:ascii="Arial Narrow" w:hAnsi="Arial Narrow" w:cstheme="minorHAnsi"/>
              </w:rPr>
              <w:t xml:space="preserve"> format, </w:t>
            </w:r>
            <w:proofErr w:type="spellStart"/>
            <w:r w:rsidRPr="00EB598F">
              <w:rPr>
                <w:rFonts w:ascii="Arial Narrow" w:hAnsi="Arial Narrow" w:cstheme="minorHAnsi"/>
              </w:rPr>
              <w:t>veuillez</w:t>
            </w:r>
            <w:proofErr w:type="spellEnd"/>
            <w:r w:rsidRPr="00EB598F">
              <w:rPr>
                <w:rFonts w:ascii="Arial Narrow" w:hAnsi="Arial Narrow" w:cstheme="minorHAnsi"/>
              </w:rPr>
              <w:t xml:space="preserve"> </w:t>
            </w:r>
            <w:proofErr w:type="spellStart"/>
            <w:r w:rsidRPr="00EB598F">
              <w:rPr>
                <w:rFonts w:ascii="Arial Narrow" w:hAnsi="Arial Narrow" w:cstheme="minorHAnsi"/>
              </w:rPr>
              <w:t>contacter</w:t>
            </w:r>
            <w:proofErr w:type="spellEnd"/>
            <w:r w:rsidRPr="00EB598F">
              <w:rPr>
                <w:rFonts w:ascii="Arial Narrow" w:hAnsi="Arial Narrow" w:cstheme="minorHAnsi"/>
              </w:rPr>
              <w:t xml:space="preserve"> Patient Experience Team (équipe de </w:t>
            </w:r>
            <w:proofErr w:type="spellStart"/>
            <w:r w:rsidRPr="00EB598F">
              <w:rPr>
                <w:rFonts w:ascii="Arial Narrow" w:hAnsi="Arial Narrow" w:cstheme="minorHAnsi"/>
              </w:rPr>
              <w:t>l’expérience</w:t>
            </w:r>
            <w:proofErr w:type="spellEnd"/>
            <w:r w:rsidRPr="00EB598F">
              <w:rPr>
                <w:rFonts w:ascii="Arial Narrow" w:hAnsi="Arial Narrow" w:cstheme="minorHAnsi"/>
              </w:rPr>
              <w:t xml:space="preserve"> des patients) au 0151 556 3091 </w:t>
            </w:r>
            <w:proofErr w:type="spellStart"/>
            <w:r w:rsidRPr="00EB598F">
              <w:rPr>
                <w:rFonts w:ascii="Arial Narrow" w:hAnsi="Arial Narrow" w:cstheme="minorHAnsi"/>
              </w:rPr>
              <w:t>ou</w:t>
            </w:r>
            <w:proofErr w:type="spellEnd"/>
            <w:r w:rsidRPr="00EB598F">
              <w:rPr>
                <w:rFonts w:ascii="Arial Narrow" w:hAnsi="Arial Narrow" w:cstheme="minorHAnsi"/>
              </w:rPr>
              <w:t xml:space="preserve"> 3093, </w:t>
            </w:r>
            <w:proofErr w:type="spellStart"/>
            <w:r w:rsidRPr="00EB598F">
              <w:rPr>
                <w:rFonts w:ascii="Arial Narrow" w:hAnsi="Arial Narrow" w:cstheme="minorHAnsi"/>
              </w:rPr>
              <w:t>ou</w:t>
            </w:r>
            <w:proofErr w:type="spellEnd"/>
            <w:r w:rsidRPr="00EB598F">
              <w:rPr>
                <w:rFonts w:ascii="Arial Narrow" w:hAnsi="Arial Narrow" w:cstheme="minorHAnsi"/>
              </w:rPr>
              <w:t xml:space="preserve"> </w:t>
            </w:r>
            <w:proofErr w:type="spellStart"/>
            <w:r w:rsidRPr="00EB598F">
              <w:rPr>
                <w:rFonts w:ascii="Arial Narrow" w:hAnsi="Arial Narrow" w:cstheme="minorHAnsi"/>
              </w:rPr>
              <w:t>envoyez</w:t>
            </w:r>
            <w:proofErr w:type="spellEnd"/>
            <w:r w:rsidRPr="00EB598F">
              <w:rPr>
                <w:rFonts w:ascii="Arial Narrow" w:hAnsi="Arial Narrow" w:cstheme="minorHAnsi"/>
              </w:rPr>
              <w:t xml:space="preserve"> un e-mail à </w:t>
            </w:r>
            <w:hyperlink r:id="rId30" w:tgtFrame="_blank" w:history="1">
              <w:r w:rsidRPr="00EB598F">
                <w:rPr>
                  <w:color w:val="0000FF"/>
                  <w:u w:val="single"/>
                  <w:shd w:val="clear" w:color="auto" w:fill="FFFFFF"/>
                </w:rPr>
                <w:t>wcft.patientexperienceteam@nhs.net</w:t>
              </w:r>
            </w:hyperlink>
            <w:r w:rsidRPr="00EB598F">
              <w:rPr>
                <w:rFonts w:ascii="Arial Narrow" w:hAnsi="Arial Narrow" w:cstheme="minorHAnsi"/>
              </w:rPr>
              <w:t> </w:t>
            </w:r>
            <w:proofErr w:type="spellStart"/>
            <w:r w:rsidRPr="00EB598F">
              <w:rPr>
                <w:rFonts w:ascii="Arial Narrow" w:hAnsi="Arial Narrow" w:cstheme="minorHAnsi"/>
              </w:rPr>
              <w:t>en</w:t>
            </w:r>
            <w:proofErr w:type="spellEnd"/>
            <w:r w:rsidRPr="00EB598F">
              <w:rPr>
                <w:rFonts w:ascii="Arial Narrow" w:hAnsi="Arial Narrow" w:cstheme="minorHAnsi"/>
              </w:rPr>
              <w:t xml:space="preserve"> </w:t>
            </w:r>
            <w:proofErr w:type="spellStart"/>
            <w:r w:rsidRPr="00EB598F">
              <w:rPr>
                <w:rFonts w:ascii="Arial Narrow" w:hAnsi="Arial Narrow" w:cstheme="minorHAnsi"/>
              </w:rPr>
              <w:t>indiquant</w:t>
            </w:r>
            <w:proofErr w:type="spellEnd"/>
            <w:r w:rsidRPr="00EB598F">
              <w:rPr>
                <w:rFonts w:ascii="Arial Narrow" w:hAnsi="Arial Narrow" w:cstheme="minorHAnsi"/>
              </w:rPr>
              <w:t xml:space="preserve"> le nom du </w:t>
            </w:r>
            <w:proofErr w:type="spellStart"/>
            <w:r w:rsidRPr="00EB598F">
              <w:rPr>
                <w:rFonts w:ascii="Arial Narrow" w:hAnsi="Arial Narrow" w:cstheme="minorHAnsi"/>
              </w:rPr>
              <w:t>dépliant</w:t>
            </w:r>
            <w:proofErr w:type="spellEnd"/>
            <w:r w:rsidRPr="00EB598F">
              <w:rPr>
                <w:rFonts w:ascii="Arial Narrow" w:hAnsi="Arial Narrow" w:cstheme="minorHAnsi"/>
              </w:rPr>
              <w:t xml:space="preserve">, le code et le format que </w:t>
            </w:r>
            <w:proofErr w:type="spellStart"/>
            <w:r w:rsidRPr="00EB598F">
              <w:rPr>
                <w:rFonts w:ascii="Arial Narrow" w:hAnsi="Arial Narrow" w:cstheme="minorHAnsi"/>
              </w:rPr>
              <w:t>vous</w:t>
            </w:r>
            <w:proofErr w:type="spellEnd"/>
            <w:r w:rsidRPr="00EB598F">
              <w:rPr>
                <w:rFonts w:ascii="Arial Narrow" w:hAnsi="Arial Narrow" w:cstheme="minorHAnsi"/>
              </w:rPr>
              <w:t xml:space="preserve"> </w:t>
            </w:r>
            <w:proofErr w:type="spellStart"/>
            <w:r w:rsidRPr="00EB598F">
              <w:rPr>
                <w:rFonts w:ascii="Arial Narrow" w:hAnsi="Arial Narrow" w:cstheme="minorHAnsi"/>
              </w:rPr>
              <w:t>désirez</w:t>
            </w:r>
            <w:proofErr w:type="spellEnd"/>
            <w:r w:rsidRPr="00EB598F">
              <w:rPr>
                <w:rFonts w:ascii="Arial Narrow" w:hAnsi="Arial Narrow" w:cstheme="minorHAnsi"/>
              </w:rPr>
              <w:t xml:space="preserve">. </w:t>
            </w:r>
          </w:p>
          <w:p w14:paraId="6148B275" w14:textId="77777777" w:rsidR="00EB598F" w:rsidRPr="00EB598F" w:rsidRDefault="00EB598F" w:rsidP="00EB598F">
            <w:pPr>
              <w:rPr>
                <w:sz w:val="12"/>
                <w:szCs w:val="12"/>
              </w:rPr>
            </w:pPr>
          </w:p>
        </w:tc>
      </w:tr>
      <w:tr w:rsidR="00EB598F" w:rsidRPr="00EB598F" w14:paraId="2B09100D" w14:textId="77777777" w:rsidTr="00033FA1">
        <w:tc>
          <w:tcPr>
            <w:tcW w:w="1129" w:type="dxa"/>
          </w:tcPr>
          <w:p w14:paraId="555264F0" w14:textId="77777777" w:rsidR="00EB598F" w:rsidRPr="00EB598F" w:rsidRDefault="00EB598F" w:rsidP="00EB598F">
            <w:pPr>
              <w:snapToGrid w:val="0"/>
              <w:spacing w:before="120" w:after="120"/>
              <w:rPr>
                <w:rFonts w:cstheme="minorHAnsi"/>
              </w:rPr>
            </w:pPr>
            <w:r w:rsidRPr="00EB598F">
              <w:rPr>
                <w:rFonts w:cstheme="minorHAnsi"/>
              </w:rPr>
              <w:t>Polish</w:t>
            </w:r>
          </w:p>
        </w:tc>
        <w:tc>
          <w:tcPr>
            <w:tcW w:w="8902" w:type="dxa"/>
          </w:tcPr>
          <w:p w14:paraId="54F73715" w14:textId="77777777" w:rsidR="00EB598F" w:rsidRPr="00EB598F" w:rsidRDefault="00EB598F" w:rsidP="00EB598F">
            <w:pPr>
              <w:snapToGrid w:val="0"/>
              <w:spacing w:before="120" w:after="120"/>
            </w:pPr>
            <w:r w:rsidRPr="00EB598F">
              <w:rPr>
                <w:lang w:val="pl-PL"/>
              </w:rPr>
              <w:t xml:space="preserve">Jeśli niniejsza ulotka potrzebna jest w innym języku lub formacie, należy skontaktować się z zespołem ds. opieki nad pacjentem (Patient Experience Team) pod numerem telefonu 0151 556 3091 lub 3093, lub wysłać wiadomość e-mail na adres </w:t>
            </w:r>
            <w:hyperlink r:id="rId31" w:tgtFrame="_blank" w:history="1">
              <w:r w:rsidRPr="00EB598F">
                <w:rPr>
                  <w:color w:val="0000FF"/>
                  <w:u w:val="single"/>
                  <w:shd w:val="clear" w:color="auto" w:fill="FFFFFF"/>
                </w:rPr>
                <w:t>wcft.patientexperienceteam@nhs.net</w:t>
              </w:r>
            </w:hyperlink>
            <w:r w:rsidRPr="00EB598F">
              <w:rPr>
                <w:lang w:val="pl-PL"/>
              </w:rPr>
              <w:t>, podając nazwę ulotki, jej kod i wymagany format.</w:t>
            </w:r>
          </w:p>
        </w:tc>
      </w:tr>
      <w:tr w:rsidR="00EB598F" w:rsidRPr="00EB598F" w14:paraId="75373B3A" w14:textId="77777777" w:rsidTr="00033FA1">
        <w:tc>
          <w:tcPr>
            <w:tcW w:w="1129" w:type="dxa"/>
          </w:tcPr>
          <w:p w14:paraId="15B97A06" w14:textId="77777777" w:rsidR="00EB598F" w:rsidRPr="00EB598F" w:rsidRDefault="00EB598F" w:rsidP="00EB598F">
            <w:pPr>
              <w:snapToGrid w:val="0"/>
              <w:spacing w:before="120" w:after="120"/>
              <w:rPr>
                <w:rFonts w:cstheme="minorHAnsi"/>
              </w:rPr>
            </w:pPr>
            <w:r w:rsidRPr="00EB598F">
              <w:rPr>
                <w:rFonts w:cstheme="minorHAnsi"/>
              </w:rPr>
              <w:t>Punjabi</w:t>
            </w:r>
          </w:p>
        </w:tc>
        <w:tc>
          <w:tcPr>
            <w:tcW w:w="8902" w:type="dxa"/>
          </w:tcPr>
          <w:p w14:paraId="078AED9B" w14:textId="77777777" w:rsidR="00EB598F" w:rsidRPr="00EB598F" w:rsidRDefault="00EB598F" w:rsidP="00EB598F">
            <w:pPr>
              <w:snapToGrid w:val="0"/>
              <w:spacing w:line="192" w:lineRule="auto"/>
              <w:rPr>
                <w:rFonts w:ascii="Nirmala UI" w:hAnsi="Nirmala UI" w:cs="Raavi"/>
                <w:color w:val="17375E"/>
                <w:sz w:val="12"/>
                <w:szCs w:val="12"/>
                <w:shd w:val="clear" w:color="auto" w:fill="FFFFFF"/>
                <w:cs/>
                <w:lang w:bidi="pa-IN"/>
              </w:rPr>
            </w:pPr>
          </w:p>
          <w:p w14:paraId="77CA1A56" w14:textId="77777777" w:rsidR="00EB598F" w:rsidRPr="00EB598F" w:rsidRDefault="00EB598F" w:rsidP="00EB598F">
            <w:pPr>
              <w:snapToGrid w:val="0"/>
              <w:spacing w:line="168" w:lineRule="auto"/>
              <w:rPr>
                <w:rFonts w:ascii="Raavi" w:hAnsi="Raavi" w:cs="Raavi"/>
                <w:color w:val="17375E"/>
                <w:shd w:val="clear" w:color="auto" w:fill="FFFFFF"/>
                <w:cs/>
                <w:lang w:bidi="hi-IN"/>
              </w:rPr>
            </w:pPr>
            <w:r w:rsidRPr="00EB598F">
              <w:rPr>
                <w:rFonts w:ascii="Nirmala UI" w:hAnsi="Nirmala UI" w:cs="Nirmala UI" w:hint="cs"/>
                <w:color w:val="17375E"/>
                <w:shd w:val="clear" w:color="auto" w:fill="FFFFFF"/>
                <w:cs/>
                <w:lang w:bidi="pa-IN"/>
              </w:rPr>
              <w:t>ਜੇ</w:t>
            </w:r>
            <w:r w:rsidRPr="00EB598F">
              <w:rPr>
                <w:rFonts w:ascii="Raavi" w:hAnsi="Raavi" w:cs="Raavi"/>
                <w:color w:val="17375E"/>
                <w:shd w:val="clear" w:color="auto" w:fill="FFFFFF"/>
                <w:cs/>
                <w:lang w:bidi="pa-IN"/>
              </w:rPr>
              <w:t xml:space="preserve"> </w:t>
            </w:r>
            <w:r w:rsidRPr="00EB598F">
              <w:rPr>
                <w:rFonts w:ascii="Nirmala UI" w:hAnsi="Nirmala UI" w:cs="Nirmala UI" w:hint="cs"/>
                <w:color w:val="17375E"/>
                <w:shd w:val="clear" w:color="auto" w:fill="FFFFFF"/>
                <w:cs/>
                <w:lang w:bidi="pa-IN"/>
              </w:rPr>
              <w:t>ਤੁਹਾਨੂੰ</w:t>
            </w:r>
            <w:r w:rsidRPr="00EB598F">
              <w:rPr>
                <w:rFonts w:ascii="Raavi" w:hAnsi="Raavi" w:cs="Raavi"/>
                <w:color w:val="17375E"/>
                <w:shd w:val="clear" w:color="auto" w:fill="FFFFFF"/>
                <w:cs/>
                <w:lang w:bidi="pa-IN"/>
              </w:rPr>
              <w:t xml:space="preserve"> </w:t>
            </w:r>
            <w:r w:rsidRPr="00EB598F">
              <w:rPr>
                <w:rFonts w:ascii="Nirmala UI" w:hAnsi="Nirmala UI" w:cs="Nirmala UI" w:hint="cs"/>
                <w:color w:val="17375E"/>
                <w:shd w:val="clear" w:color="auto" w:fill="FFFFFF"/>
                <w:cs/>
                <w:lang w:bidi="pa-IN"/>
              </w:rPr>
              <w:t>ਇਹ</w:t>
            </w:r>
            <w:r w:rsidRPr="00EB598F">
              <w:rPr>
                <w:rFonts w:ascii="Raavi" w:hAnsi="Raavi" w:cs="Raavi"/>
                <w:color w:val="17375E"/>
                <w:shd w:val="clear" w:color="auto" w:fill="FFFFFF"/>
                <w:cs/>
                <w:lang w:bidi="pa-IN"/>
              </w:rPr>
              <w:t xml:space="preserve"> </w:t>
            </w:r>
            <w:r w:rsidRPr="00EB598F">
              <w:rPr>
                <w:rFonts w:ascii="Nirmala UI" w:hAnsi="Nirmala UI" w:cs="Nirmala UI" w:hint="cs"/>
                <w:color w:val="17375E"/>
                <w:shd w:val="clear" w:color="auto" w:fill="FFFFFF"/>
                <w:cs/>
                <w:lang w:bidi="pa-IN"/>
              </w:rPr>
              <w:t>ਕਿਤਾਬਚਾ</w:t>
            </w:r>
            <w:r w:rsidRPr="00EB598F">
              <w:rPr>
                <w:rFonts w:ascii="Raavi" w:hAnsi="Raavi" w:cs="Raavi"/>
                <w:color w:val="17375E"/>
                <w:shd w:val="clear" w:color="auto" w:fill="FFFFFF"/>
                <w:cs/>
                <w:lang w:bidi="pa-IN"/>
              </w:rPr>
              <w:t xml:space="preserve"> </w:t>
            </w:r>
            <w:r w:rsidRPr="00EB598F">
              <w:rPr>
                <w:rFonts w:ascii="Nirmala UI" w:hAnsi="Nirmala UI" w:cs="Nirmala UI" w:hint="cs"/>
                <w:color w:val="17375E"/>
                <w:shd w:val="clear" w:color="auto" w:fill="FFFFFF"/>
                <w:cs/>
                <w:lang w:bidi="pa-IN"/>
              </w:rPr>
              <w:t>ਕਿਸੇ</w:t>
            </w:r>
            <w:r w:rsidRPr="00EB598F">
              <w:rPr>
                <w:rFonts w:ascii="Raavi" w:hAnsi="Raavi" w:cs="Raavi"/>
                <w:color w:val="17375E"/>
                <w:shd w:val="clear" w:color="auto" w:fill="FFFFFF"/>
                <w:cs/>
                <w:lang w:bidi="pa-IN"/>
              </w:rPr>
              <w:t xml:space="preserve"> </w:t>
            </w:r>
            <w:r w:rsidRPr="00EB598F">
              <w:rPr>
                <w:rFonts w:ascii="Nirmala UI" w:hAnsi="Nirmala UI" w:cs="Nirmala UI" w:hint="cs"/>
                <w:color w:val="17375E"/>
                <w:shd w:val="clear" w:color="auto" w:fill="FFFFFF"/>
                <w:cs/>
                <w:lang w:bidi="pa-IN"/>
              </w:rPr>
              <w:t>ਹੋਰ</w:t>
            </w:r>
            <w:r w:rsidRPr="00EB598F">
              <w:rPr>
                <w:rFonts w:ascii="Raavi" w:hAnsi="Raavi" w:cs="Raavi"/>
                <w:color w:val="17375E"/>
                <w:shd w:val="clear" w:color="auto" w:fill="FFFFFF"/>
                <w:cs/>
                <w:lang w:bidi="pa-IN"/>
              </w:rPr>
              <w:t xml:space="preserve"> </w:t>
            </w:r>
            <w:r w:rsidRPr="00EB598F">
              <w:rPr>
                <w:rFonts w:ascii="Nirmala UI" w:hAnsi="Nirmala UI" w:cs="Nirmala UI" w:hint="cs"/>
                <w:color w:val="17375E"/>
                <w:shd w:val="clear" w:color="auto" w:fill="FFFFFF"/>
                <w:cs/>
                <w:lang w:bidi="pa-IN"/>
              </w:rPr>
              <w:t>ਭਾਸ਼ਾ</w:t>
            </w:r>
            <w:r w:rsidRPr="00EB598F">
              <w:rPr>
                <w:rFonts w:ascii="Raavi" w:hAnsi="Raavi" w:cs="Raavi"/>
                <w:color w:val="17375E"/>
                <w:shd w:val="clear" w:color="auto" w:fill="FFFFFF"/>
                <w:cs/>
                <w:lang w:bidi="pa-IN"/>
              </w:rPr>
              <w:t xml:space="preserve"> </w:t>
            </w:r>
            <w:r w:rsidRPr="00EB598F">
              <w:rPr>
                <w:rFonts w:ascii="Nirmala UI" w:hAnsi="Nirmala UI" w:cs="Nirmala UI" w:hint="cs"/>
                <w:color w:val="17375E"/>
                <w:shd w:val="clear" w:color="auto" w:fill="FFFFFF"/>
                <w:cs/>
                <w:lang w:bidi="pa-IN"/>
              </w:rPr>
              <w:t>ਜਾਂ</w:t>
            </w:r>
            <w:r w:rsidRPr="00EB598F">
              <w:rPr>
                <w:rFonts w:ascii="Raavi" w:hAnsi="Raavi" w:cs="Raavi"/>
                <w:color w:val="17375E"/>
                <w:shd w:val="clear" w:color="auto" w:fill="FFFFFF"/>
                <w:cs/>
                <w:lang w:bidi="pa-IN"/>
              </w:rPr>
              <w:t xml:space="preserve"> </w:t>
            </w:r>
            <w:r w:rsidRPr="00EB598F">
              <w:rPr>
                <w:rFonts w:ascii="Nirmala UI" w:hAnsi="Nirmala UI" w:cs="Nirmala UI" w:hint="cs"/>
                <w:color w:val="17375E"/>
                <w:shd w:val="clear" w:color="auto" w:fill="FFFFFF"/>
                <w:cs/>
                <w:lang w:bidi="pa-IN"/>
              </w:rPr>
              <w:t>ਫਾਰਮੈਟ</w:t>
            </w:r>
            <w:r w:rsidRPr="00EB598F">
              <w:rPr>
                <w:rFonts w:ascii="Raavi" w:hAnsi="Raavi" w:cs="Raavi"/>
                <w:color w:val="17375E"/>
                <w:shd w:val="clear" w:color="auto" w:fill="FFFFFF"/>
                <w:cs/>
                <w:lang w:bidi="pa-IN"/>
              </w:rPr>
              <w:t xml:space="preserve"> </w:t>
            </w:r>
            <w:r w:rsidRPr="00EB598F">
              <w:rPr>
                <w:rFonts w:ascii="Nirmala UI" w:hAnsi="Nirmala UI" w:cs="Nirmala UI" w:hint="cs"/>
                <w:color w:val="17375E"/>
                <w:shd w:val="clear" w:color="auto" w:fill="FFFFFF"/>
                <w:cs/>
                <w:lang w:bidi="pa-IN"/>
              </w:rPr>
              <w:t>ਵਿੱਚ</w:t>
            </w:r>
            <w:r w:rsidRPr="00EB598F">
              <w:rPr>
                <w:rFonts w:ascii="Raavi" w:hAnsi="Raavi" w:cs="Raavi"/>
                <w:color w:val="17375E"/>
                <w:shd w:val="clear" w:color="auto" w:fill="FFFFFF"/>
                <w:cs/>
                <w:lang w:bidi="pa-IN"/>
              </w:rPr>
              <w:t xml:space="preserve"> </w:t>
            </w:r>
            <w:r w:rsidRPr="00EB598F">
              <w:rPr>
                <w:rFonts w:ascii="Nirmala UI" w:hAnsi="Nirmala UI" w:cs="Nirmala UI" w:hint="cs"/>
                <w:color w:val="17375E"/>
                <w:shd w:val="clear" w:color="auto" w:fill="FFFFFF"/>
                <w:cs/>
                <w:lang w:bidi="pa-IN"/>
              </w:rPr>
              <w:t>ਚਾਹੀਦਾ</w:t>
            </w:r>
            <w:r w:rsidRPr="00EB598F">
              <w:rPr>
                <w:rFonts w:ascii="Raavi" w:hAnsi="Raavi" w:cs="Raavi"/>
                <w:color w:val="17375E"/>
                <w:shd w:val="clear" w:color="auto" w:fill="FFFFFF"/>
                <w:cs/>
                <w:lang w:bidi="pa-IN"/>
              </w:rPr>
              <w:t xml:space="preserve"> </w:t>
            </w:r>
            <w:r w:rsidRPr="00EB598F">
              <w:rPr>
                <w:rFonts w:ascii="Nirmala UI" w:hAnsi="Nirmala UI" w:cs="Nirmala UI" w:hint="cs"/>
                <w:color w:val="17375E"/>
                <w:shd w:val="clear" w:color="auto" w:fill="FFFFFF"/>
                <w:cs/>
                <w:lang w:bidi="pa-IN"/>
              </w:rPr>
              <w:t>ਹੈ</w:t>
            </w:r>
            <w:r w:rsidRPr="00EB598F">
              <w:rPr>
                <w:rFonts w:ascii="Raavi" w:hAnsi="Raavi" w:cs="Raavi"/>
                <w:color w:val="17375E"/>
                <w:shd w:val="clear" w:color="auto" w:fill="FFFFFF"/>
              </w:rPr>
              <w:t xml:space="preserve">, </w:t>
            </w:r>
            <w:r w:rsidRPr="00EB598F">
              <w:rPr>
                <w:rFonts w:ascii="Nirmala UI" w:hAnsi="Nirmala UI" w:cs="Nirmala UI" w:hint="cs"/>
                <w:color w:val="17375E"/>
                <w:shd w:val="clear" w:color="auto" w:fill="FFFFFF"/>
                <w:cs/>
                <w:lang w:bidi="pa-IN"/>
              </w:rPr>
              <w:t>ਤਾਂ</w:t>
            </w:r>
            <w:r w:rsidRPr="00EB598F">
              <w:rPr>
                <w:rFonts w:ascii="Raavi" w:hAnsi="Raavi" w:cs="Raavi"/>
                <w:color w:val="17375E"/>
                <w:shd w:val="clear" w:color="auto" w:fill="FFFFFF"/>
                <w:cs/>
                <w:lang w:bidi="pa-IN"/>
              </w:rPr>
              <w:t xml:space="preserve"> </w:t>
            </w:r>
            <w:r w:rsidRPr="00EB598F">
              <w:rPr>
                <w:rFonts w:ascii="Nirmala UI" w:hAnsi="Nirmala UI" w:cs="Nirmala UI" w:hint="cs"/>
                <w:color w:val="17375E"/>
                <w:shd w:val="clear" w:color="auto" w:fill="FFFFFF"/>
                <w:cs/>
                <w:lang w:bidi="pa-IN"/>
              </w:rPr>
              <w:t>ਕਿਰਪਾ</w:t>
            </w:r>
            <w:r w:rsidRPr="00EB598F">
              <w:rPr>
                <w:rFonts w:ascii="Raavi" w:hAnsi="Raavi" w:cs="Raavi"/>
                <w:color w:val="17375E"/>
                <w:shd w:val="clear" w:color="auto" w:fill="FFFFFF"/>
                <w:cs/>
                <w:lang w:bidi="pa-IN"/>
              </w:rPr>
              <w:t xml:space="preserve"> </w:t>
            </w:r>
            <w:r w:rsidRPr="00EB598F">
              <w:rPr>
                <w:rFonts w:ascii="Nirmala UI" w:hAnsi="Nirmala UI" w:cs="Nirmala UI" w:hint="cs"/>
                <w:color w:val="17375E"/>
                <w:shd w:val="clear" w:color="auto" w:fill="FFFFFF"/>
                <w:cs/>
                <w:lang w:bidi="pa-IN"/>
              </w:rPr>
              <w:t>ਕਰਕੇ</w:t>
            </w:r>
            <w:r w:rsidRPr="00EB598F">
              <w:rPr>
                <w:rFonts w:ascii="Raavi" w:hAnsi="Raavi" w:cs="Raavi"/>
                <w:color w:val="17375E"/>
                <w:shd w:val="clear" w:color="auto" w:fill="FFFFFF"/>
                <w:cs/>
                <w:lang w:bidi="pa-IN"/>
              </w:rPr>
              <w:t xml:space="preserve"> </w:t>
            </w:r>
            <w:r w:rsidRPr="00EB598F">
              <w:rPr>
                <w:rFonts w:ascii="Nirmala UI" w:hAnsi="Nirmala UI" w:cs="Nirmala UI" w:hint="cs"/>
                <w:color w:val="17375E"/>
                <w:shd w:val="clear" w:color="auto" w:fill="FFFFFF"/>
                <w:cs/>
                <w:lang w:bidi="pa-IN"/>
              </w:rPr>
              <w:t>ਪੇਸ਼ੇਂਟ</w:t>
            </w:r>
            <w:r w:rsidRPr="00EB598F">
              <w:rPr>
                <w:rFonts w:ascii="Raavi" w:hAnsi="Raavi" w:cs="Raavi"/>
                <w:color w:val="17375E"/>
                <w:shd w:val="clear" w:color="auto" w:fill="FFFFFF"/>
                <w:cs/>
                <w:lang w:bidi="pa-IN"/>
              </w:rPr>
              <w:t xml:space="preserve"> </w:t>
            </w:r>
            <w:r w:rsidRPr="00EB598F">
              <w:rPr>
                <w:rFonts w:ascii="Nirmala UI" w:hAnsi="Nirmala UI" w:cs="Nirmala UI" w:hint="cs"/>
                <w:color w:val="17375E"/>
                <w:shd w:val="clear" w:color="auto" w:fill="FFFFFF"/>
                <w:cs/>
                <w:lang w:bidi="pa-IN"/>
              </w:rPr>
              <w:t>ਐਕਸਪੀਰਿਅੰਸ</w:t>
            </w:r>
            <w:r w:rsidRPr="00EB598F">
              <w:rPr>
                <w:rFonts w:ascii="Raavi" w:hAnsi="Raavi" w:cs="Raavi"/>
                <w:color w:val="17375E"/>
                <w:shd w:val="clear" w:color="auto" w:fill="FFFFFF"/>
                <w:cs/>
                <w:lang w:bidi="pa-IN"/>
              </w:rPr>
              <w:t xml:space="preserve"> </w:t>
            </w:r>
            <w:r w:rsidRPr="00EB598F">
              <w:rPr>
                <w:rFonts w:ascii="Nirmala UI" w:hAnsi="Nirmala UI" w:cs="Nirmala UI" w:hint="cs"/>
                <w:color w:val="17375E"/>
                <w:shd w:val="clear" w:color="auto" w:fill="FFFFFF"/>
                <w:cs/>
                <w:lang w:bidi="pa-IN"/>
              </w:rPr>
              <w:t>ਟੀਮ</w:t>
            </w:r>
            <w:r w:rsidRPr="00EB598F">
              <w:rPr>
                <w:rFonts w:ascii="Raavi" w:hAnsi="Raavi" w:cs="Raavi"/>
                <w:color w:val="17375E"/>
                <w:shd w:val="clear" w:color="auto" w:fill="FFFFFF"/>
                <w:cs/>
                <w:lang w:bidi="pa-IN"/>
              </w:rPr>
              <w:t xml:space="preserve"> </w:t>
            </w:r>
            <w:r w:rsidRPr="00EB598F">
              <w:rPr>
                <w:rFonts w:ascii="Nirmala UI" w:hAnsi="Nirmala UI" w:cs="Nirmala UI" w:hint="cs"/>
                <w:color w:val="17375E"/>
                <w:shd w:val="clear" w:color="auto" w:fill="FFFFFF"/>
                <w:cs/>
                <w:lang w:bidi="pa-IN"/>
              </w:rPr>
              <w:t>ਨਾਲ</w:t>
            </w:r>
            <w:r w:rsidRPr="00EB598F">
              <w:rPr>
                <w:rFonts w:ascii="Raavi" w:hAnsi="Raavi" w:cs="Raavi"/>
                <w:color w:val="17375E"/>
                <w:shd w:val="clear" w:color="auto" w:fill="FFFFFF"/>
                <w:cs/>
                <w:lang w:bidi="pa-IN"/>
              </w:rPr>
              <w:t xml:space="preserve"> </w:t>
            </w:r>
            <w:r w:rsidRPr="00EB598F">
              <w:rPr>
                <w:rFonts w:ascii="Raavi" w:hAnsi="Raavi" w:cs="Raavi"/>
                <w:color w:val="17375E"/>
                <w:shd w:val="clear" w:color="auto" w:fill="FFFFFF"/>
              </w:rPr>
              <w:t xml:space="preserve">0151 556 3091 </w:t>
            </w:r>
            <w:r w:rsidRPr="00EB598F">
              <w:rPr>
                <w:rFonts w:ascii="Nirmala UI" w:hAnsi="Nirmala UI" w:cs="Nirmala UI" w:hint="cs"/>
                <w:color w:val="17375E"/>
                <w:shd w:val="clear" w:color="auto" w:fill="FFFFFF"/>
                <w:cs/>
                <w:lang w:bidi="pa-IN"/>
              </w:rPr>
              <w:t>ਜਾਂ</w:t>
            </w:r>
            <w:r w:rsidRPr="00EB598F">
              <w:rPr>
                <w:rFonts w:ascii="Raavi" w:hAnsi="Raavi" w:cs="Raavi"/>
                <w:color w:val="17375E"/>
                <w:shd w:val="clear" w:color="auto" w:fill="FFFFFF"/>
                <w:cs/>
                <w:lang w:bidi="pa-IN"/>
              </w:rPr>
              <w:t xml:space="preserve"> </w:t>
            </w:r>
            <w:r w:rsidRPr="00EB598F">
              <w:rPr>
                <w:rFonts w:ascii="Raavi" w:hAnsi="Raavi" w:cs="Raavi"/>
                <w:color w:val="17375E"/>
                <w:shd w:val="clear" w:color="auto" w:fill="FFFFFF"/>
              </w:rPr>
              <w:t>3093 '</w:t>
            </w:r>
            <w:r w:rsidRPr="00EB598F">
              <w:rPr>
                <w:rFonts w:ascii="Nirmala UI" w:hAnsi="Nirmala UI" w:cs="Nirmala UI" w:hint="cs"/>
                <w:color w:val="17375E"/>
                <w:shd w:val="clear" w:color="auto" w:fill="FFFFFF"/>
                <w:cs/>
                <w:lang w:bidi="pa-IN"/>
              </w:rPr>
              <w:t>ਤੇ</w:t>
            </w:r>
            <w:r w:rsidRPr="00EB598F">
              <w:rPr>
                <w:rFonts w:ascii="Raavi" w:hAnsi="Raavi" w:cs="Raavi"/>
                <w:color w:val="17375E"/>
                <w:shd w:val="clear" w:color="auto" w:fill="FFFFFF"/>
                <w:cs/>
                <w:lang w:bidi="pa-IN"/>
              </w:rPr>
              <w:t xml:space="preserve"> </w:t>
            </w:r>
            <w:r w:rsidRPr="00EB598F">
              <w:rPr>
                <w:rFonts w:ascii="Nirmala UI" w:hAnsi="Nirmala UI" w:cs="Nirmala UI" w:hint="cs"/>
                <w:color w:val="17375E"/>
                <w:shd w:val="clear" w:color="auto" w:fill="FFFFFF"/>
                <w:cs/>
                <w:lang w:bidi="pa-IN"/>
              </w:rPr>
              <w:t>ਸੰਪਰਕ</w:t>
            </w:r>
            <w:r w:rsidRPr="00EB598F">
              <w:rPr>
                <w:rFonts w:ascii="Raavi" w:hAnsi="Raavi" w:cs="Raavi"/>
                <w:color w:val="17375E"/>
                <w:shd w:val="clear" w:color="auto" w:fill="FFFFFF"/>
                <w:cs/>
                <w:lang w:bidi="pa-IN"/>
              </w:rPr>
              <w:t xml:space="preserve"> </w:t>
            </w:r>
            <w:r w:rsidRPr="00EB598F">
              <w:rPr>
                <w:rFonts w:ascii="Nirmala UI" w:hAnsi="Nirmala UI" w:cs="Nirmala UI" w:hint="cs"/>
                <w:color w:val="17375E"/>
                <w:shd w:val="clear" w:color="auto" w:fill="FFFFFF"/>
                <w:cs/>
                <w:lang w:bidi="pa-IN"/>
              </w:rPr>
              <w:t>ਕਰੋ</w:t>
            </w:r>
            <w:r w:rsidRPr="00EB598F">
              <w:rPr>
                <w:rFonts w:ascii="Raavi" w:hAnsi="Raavi" w:cs="Raavi"/>
                <w:color w:val="17375E"/>
                <w:shd w:val="clear" w:color="auto" w:fill="FFFFFF"/>
                <w:lang w:bidi="pa-IN"/>
              </w:rPr>
              <w:t>,</w:t>
            </w:r>
            <w:r w:rsidRPr="00EB598F">
              <w:rPr>
                <w:rFonts w:ascii="Raavi" w:hAnsi="Raavi" w:cs="Raavi"/>
                <w:color w:val="17375E"/>
                <w:shd w:val="clear" w:color="auto" w:fill="FFFFFF"/>
                <w:cs/>
                <w:lang w:bidi="pa-IN"/>
              </w:rPr>
              <w:t xml:space="preserve"> </w:t>
            </w:r>
            <w:r w:rsidRPr="00EB598F">
              <w:rPr>
                <w:rFonts w:ascii="Nirmala UI" w:hAnsi="Nirmala UI" w:cs="Nirmala UI" w:hint="cs"/>
                <w:color w:val="17375E"/>
                <w:shd w:val="clear" w:color="auto" w:fill="FFFFFF"/>
                <w:cs/>
                <w:lang w:bidi="pa-IN"/>
              </w:rPr>
              <w:t>ਜਾਂ</w:t>
            </w:r>
            <w:r w:rsidRPr="00EB598F">
              <w:rPr>
                <w:rFonts w:ascii="Raavi" w:hAnsi="Raavi" w:cs="Raavi"/>
                <w:color w:val="17375E"/>
                <w:shd w:val="clear" w:color="auto" w:fill="FFFFFF"/>
                <w:cs/>
                <w:lang w:bidi="pa-IN"/>
              </w:rPr>
              <w:t xml:space="preserve"> </w:t>
            </w:r>
            <w:hyperlink r:id="rId32" w:tgtFrame="_blank" w:history="1">
              <w:r w:rsidRPr="00EB598F">
                <w:rPr>
                  <w:color w:val="0000FF"/>
                  <w:u w:val="single"/>
                  <w:shd w:val="clear" w:color="auto" w:fill="FFFFFF"/>
                </w:rPr>
                <w:t>wcft.patientexperienceteam@nhs.net</w:t>
              </w:r>
            </w:hyperlink>
            <w:r w:rsidRPr="00EB598F">
              <w:rPr>
                <w:rFonts w:ascii="Raavi" w:hAnsi="Raavi" w:cs="Raavi"/>
                <w:color w:val="17375E"/>
                <w:shd w:val="clear" w:color="auto" w:fill="FFFFFF"/>
              </w:rPr>
              <w:t xml:space="preserve"> '</w:t>
            </w:r>
            <w:r w:rsidRPr="00EB598F">
              <w:rPr>
                <w:rFonts w:ascii="Nirmala UI" w:hAnsi="Nirmala UI" w:cs="Nirmala UI" w:hint="cs"/>
                <w:color w:val="17375E"/>
                <w:shd w:val="clear" w:color="auto" w:fill="FFFFFF"/>
                <w:cs/>
                <w:lang w:bidi="pa-IN"/>
              </w:rPr>
              <w:t>ਤੇ</w:t>
            </w:r>
            <w:r w:rsidRPr="00EB598F">
              <w:rPr>
                <w:rFonts w:ascii="Raavi" w:hAnsi="Raavi" w:cs="Raavi"/>
                <w:color w:val="17375E"/>
                <w:shd w:val="clear" w:color="auto" w:fill="FFFFFF"/>
                <w:cs/>
                <w:lang w:bidi="pa-IN"/>
              </w:rPr>
              <w:t xml:space="preserve"> </w:t>
            </w:r>
            <w:r w:rsidRPr="00EB598F">
              <w:rPr>
                <w:rFonts w:ascii="Nirmala UI" w:hAnsi="Nirmala UI" w:cs="Nirmala UI" w:hint="cs"/>
                <w:color w:val="17375E"/>
                <w:shd w:val="clear" w:color="auto" w:fill="FFFFFF"/>
                <w:cs/>
                <w:lang w:bidi="pa-IN"/>
              </w:rPr>
              <w:t>ਈਮੇਲ</w:t>
            </w:r>
            <w:r w:rsidRPr="00EB598F">
              <w:rPr>
                <w:rFonts w:ascii="Raavi" w:hAnsi="Raavi" w:cs="Raavi"/>
                <w:color w:val="17375E"/>
                <w:shd w:val="clear" w:color="auto" w:fill="FFFFFF"/>
                <w:cs/>
                <w:lang w:bidi="pa-IN"/>
              </w:rPr>
              <w:t xml:space="preserve"> </w:t>
            </w:r>
            <w:r w:rsidRPr="00EB598F">
              <w:rPr>
                <w:rFonts w:ascii="Nirmala UI" w:hAnsi="Nirmala UI" w:cs="Nirmala UI" w:hint="cs"/>
                <w:color w:val="17375E"/>
                <w:shd w:val="clear" w:color="auto" w:fill="FFFFFF"/>
                <w:cs/>
                <w:lang w:bidi="pa-IN"/>
              </w:rPr>
              <w:t>ਕਰੋ</w:t>
            </w:r>
            <w:r w:rsidRPr="00EB598F">
              <w:rPr>
                <w:rFonts w:ascii="Raavi" w:hAnsi="Raavi" w:cs="Raavi"/>
                <w:color w:val="17375E"/>
                <w:shd w:val="clear" w:color="auto" w:fill="FFFFFF"/>
                <w:cs/>
                <w:lang w:bidi="pa-IN"/>
              </w:rPr>
              <w:t xml:space="preserve"> </w:t>
            </w:r>
            <w:r w:rsidRPr="00EB598F">
              <w:rPr>
                <w:rFonts w:ascii="Nirmala UI" w:hAnsi="Nirmala UI" w:cs="Nirmala UI" w:hint="cs"/>
                <w:color w:val="17375E"/>
                <w:shd w:val="clear" w:color="auto" w:fill="FFFFFF"/>
                <w:cs/>
                <w:lang w:bidi="pa-IN"/>
              </w:rPr>
              <w:t>ਅਤੇ</w:t>
            </w:r>
            <w:r w:rsidRPr="00EB598F">
              <w:rPr>
                <w:rFonts w:ascii="Raavi" w:hAnsi="Raavi" w:cs="Raavi"/>
                <w:color w:val="17375E"/>
                <w:shd w:val="clear" w:color="auto" w:fill="FFFFFF"/>
                <w:cs/>
                <w:lang w:bidi="pa-IN"/>
              </w:rPr>
              <w:t xml:space="preserve"> </w:t>
            </w:r>
            <w:r w:rsidRPr="00EB598F">
              <w:rPr>
                <w:rFonts w:ascii="Nirmala UI" w:hAnsi="Nirmala UI" w:cs="Nirmala UI" w:hint="cs"/>
                <w:color w:val="17375E"/>
                <w:shd w:val="clear" w:color="auto" w:fill="FFFFFF"/>
                <w:cs/>
                <w:lang w:bidi="pa-IN"/>
              </w:rPr>
              <w:t>ਪਰਚੇ</w:t>
            </w:r>
            <w:r w:rsidRPr="00EB598F">
              <w:rPr>
                <w:rFonts w:ascii="Raavi" w:hAnsi="Raavi" w:cs="Raavi"/>
                <w:color w:val="17375E"/>
                <w:shd w:val="clear" w:color="auto" w:fill="FFFFFF"/>
                <w:cs/>
                <w:lang w:bidi="pa-IN"/>
              </w:rPr>
              <w:t xml:space="preserve"> </w:t>
            </w:r>
            <w:r w:rsidRPr="00EB598F">
              <w:rPr>
                <w:rFonts w:ascii="Nirmala UI" w:hAnsi="Nirmala UI" w:cs="Nirmala UI" w:hint="cs"/>
                <w:color w:val="17375E"/>
                <w:shd w:val="clear" w:color="auto" w:fill="FFFFFF"/>
                <w:cs/>
                <w:lang w:bidi="pa-IN"/>
              </w:rPr>
              <w:t>ਦਾ</w:t>
            </w:r>
            <w:r w:rsidRPr="00EB598F">
              <w:rPr>
                <w:rFonts w:ascii="Raavi" w:hAnsi="Raavi" w:cs="Raavi"/>
                <w:color w:val="17375E"/>
                <w:shd w:val="clear" w:color="auto" w:fill="FFFFFF"/>
                <w:cs/>
                <w:lang w:bidi="pa-IN"/>
              </w:rPr>
              <w:t xml:space="preserve"> </w:t>
            </w:r>
            <w:r w:rsidRPr="00EB598F">
              <w:rPr>
                <w:rFonts w:ascii="Nirmala UI" w:hAnsi="Nirmala UI" w:cs="Nirmala UI" w:hint="cs"/>
                <w:color w:val="17375E"/>
                <w:shd w:val="clear" w:color="auto" w:fill="FFFFFF"/>
                <w:cs/>
                <w:lang w:bidi="pa-IN"/>
              </w:rPr>
              <w:t>ਨਾਮ</w:t>
            </w:r>
            <w:r w:rsidRPr="00EB598F">
              <w:rPr>
                <w:rFonts w:ascii="Raavi" w:hAnsi="Raavi" w:cs="Raavi"/>
                <w:color w:val="17375E"/>
                <w:shd w:val="clear" w:color="auto" w:fill="FFFFFF"/>
              </w:rPr>
              <w:t xml:space="preserve">, </w:t>
            </w:r>
            <w:r w:rsidRPr="00EB598F">
              <w:rPr>
                <w:rFonts w:ascii="Nirmala UI" w:hAnsi="Nirmala UI" w:cs="Nirmala UI" w:hint="cs"/>
                <w:color w:val="17375E"/>
                <w:shd w:val="clear" w:color="auto" w:fill="FFFFFF"/>
                <w:cs/>
                <w:lang w:bidi="pa-IN"/>
              </w:rPr>
              <w:t>ਕੋਡ</w:t>
            </w:r>
            <w:r w:rsidRPr="00EB598F">
              <w:rPr>
                <w:rFonts w:ascii="Raavi" w:hAnsi="Raavi" w:cs="Raavi"/>
                <w:color w:val="17375E"/>
                <w:shd w:val="clear" w:color="auto" w:fill="FFFFFF"/>
                <w:cs/>
                <w:lang w:bidi="pa-IN"/>
              </w:rPr>
              <w:t xml:space="preserve"> </w:t>
            </w:r>
            <w:r w:rsidRPr="00EB598F">
              <w:rPr>
                <w:rFonts w:ascii="Nirmala UI" w:hAnsi="Nirmala UI" w:cs="Nirmala UI" w:hint="cs"/>
                <w:color w:val="17375E"/>
                <w:shd w:val="clear" w:color="auto" w:fill="FFFFFF"/>
                <w:cs/>
                <w:lang w:bidi="pa-IN"/>
              </w:rPr>
              <w:t>ਅਤੇ</w:t>
            </w:r>
            <w:r w:rsidRPr="00EB598F">
              <w:rPr>
                <w:rFonts w:ascii="Raavi" w:hAnsi="Raavi" w:cs="Raavi"/>
                <w:color w:val="17375E"/>
                <w:shd w:val="clear" w:color="auto" w:fill="FFFFFF"/>
                <w:cs/>
                <w:lang w:bidi="pa-IN"/>
              </w:rPr>
              <w:t xml:space="preserve"> </w:t>
            </w:r>
            <w:r w:rsidRPr="00EB598F">
              <w:rPr>
                <w:rFonts w:ascii="Nirmala UI" w:hAnsi="Nirmala UI" w:cs="Nirmala UI" w:hint="cs"/>
                <w:color w:val="17375E"/>
                <w:shd w:val="clear" w:color="auto" w:fill="FFFFFF"/>
                <w:cs/>
                <w:lang w:bidi="pa-IN"/>
              </w:rPr>
              <w:t>ਆਪਣਾ</w:t>
            </w:r>
            <w:r w:rsidRPr="00EB598F">
              <w:rPr>
                <w:rFonts w:ascii="Raavi" w:hAnsi="Raavi" w:cs="Raavi"/>
                <w:color w:val="17375E"/>
                <w:shd w:val="clear" w:color="auto" w:fill="FFFFFF"/>
                <w:cs/>
                <w:lang w:bidi="pa-IN"/>
              </w:rPr>
              <w:t xml:space="preserve"> </w:t>
            </w:r>
            <w:r w:rsidRPr="00EB598F">
              <w:rPr>
                <w:rFonts w:ascii="Nirmala UI" w:hAnsi="Nirmala UI" w:cs="Nirmala UI" w:hint="cs"/>
                <w:color w:val="17375E"/>
                <w:shd w:val="clear" w:color="auto" w:fill="FFFFFF"/>
                <w:cs/>
                <w:lang w:bidi="pa-IN"/>
              </w:rPr>
              <w:t>ਲੋੜੀਂਦਾ</w:t>
            </w:r>
            <w:r w:rsidRPr="00EB598F">
              <w:rPr>
                <w:rFonts w:ascii="Raavi" w:hAnsi="Raavi" w:cs="Raavi"/>
                <w:color w:val="17375E"/>
                <w:shd w:val="clear" w:color="auto" w:fill="FFFFFF"/>
                <w:cs/>
                <w:lang w:bidi="pa-IN"/>
              </w:rPr>
              <w:t xml:space="preserve"> </w:t>
            </w:r>
            <w:r w:rsidRPr="00EB598F">
              <w:rPr>
                <w:rFonts w:ascii="Nirmala UI" w:hAnsi="Nirmala UI" w:cs="Nirmala UI" w:hint="cs"/>
                <w:color w:val="17375E"/>
                <w:shd w:val="clear" w:color="auto" w:fill="FFFFFF"/>
                <w:cs/>
                <w:lang w:bidi="pa-IN"/>
              </w:rPr>
              <w:t>ਫਾਰਮੈਟ</w:t>
            </w:r>
            <w:r w:rsidRPr="00EB598F">
              <w:rPr>
                <w:rFonts w:ascii="Raavi" w:hAnsi="Raavi" w:cs="Raavi"/>
                <w:color w:val="17375E"/>
                <w:shd w:val="clear" w:color="auto" w:fill="FFFFFF"/>
                <w:cs/>
                <w:lang w:bidi="pa-IN"/>
              </w:rPr>
              <w:t xml:space="preserve"> </w:t>
            </w:r>
            <w:r w:rsidRPr="00EB598F">
              <w:rPr>
                <w:rFonts w:ascii="Nirmala UI" w:hAnsi="Nirmala UI" w:cs="Nirmala UI" w:hint="cs"/>
                <w:color w:val="17375E"/>
                <w:shd w:val="clear" w:color="auto" w:fill="FFFFFF"/>
                <w:cs/>
                <w:lang w:bidi="pa-IN"/>
              </w:rPr>
              <w:t>ਦੱਸੋ</w:t>
            </w:r>
            <w:r w:rsidRPr="00EB598F">
              <w:rPr>
                <w:rFonts w:ascii="Nirmala UI" w:hAnsi="Nirmala UI" w:cs="Nirmala UI" w:hint="cs"/>
                <w:color w:val="17375E"/>
                <w:shd w:val="clear" w:color="auto" w:fill="FFFFFF"/>
                <w:cs/>
                <w:lang w:bidi="hi-IN"/>
              </w:rPr>
              <w:t>।</w:t>
            </w:r>
          </w:p>
          <w:p w14:paraId="1F615CF1" w14:textId="77777777" w:rsidR="00EB598F" w:rsidRPr="00EB598F" w:rsidRDefault="00EB598F" w:rsidP="00EB598F">
            <w:pPr>
              <w:snapToGrid w:val="0"/>
              <w:spacing w:line="192" w:lineRule="auto"/>
              <w:rPr>
                <w:rFonts w:ascii="Arial" w:hAnsi="Arial" w:cs="Arial"/>
                <w:sz w:val="12"/>
                <w:szCs w:val="12"/>
              </w:rPr>
            </w:pPr>
          </w:p>
        </w:tc>
      </w:tr>
      <w:tr w:rsidR="00EB598F" w:rsidRPr="00EB598F" w14:paraId="711AB2E0" w14:textId="77777777" w:rsidTr="00033FA1">
        <w:tc>
          <w:tcPr>
            <w:tcW w:w="1129" w:type="dxa"/>
          </w:tcPr>
          <w:p w14:paraId="62E80A51" w14:textId="77777777" w:rsidR="00EB598F" w:rsidRPr="00EB598F" w:rsidRDefault="00EB598F" w:rsidP="00EB598F">
            <w:pPr>
              <w:snapToGrid w:val="0"/>
              <w:spacing w:before="120" w:after="120"/>
              <w:rPr>
                <w:rFonts w:cstheme="minorHAnsi"/>
              </w:rPr>
            </w:pPr>
            <w:r w:rsidRPr="00EB598F">
              <w:rPr>
                <w:rFonts w:cstheme="minorHAnsi"/>
              </w:rPr>
              <w:t>Somali</w:t>
            </w:r>
          </w:p>
        </w:tc>
        <w:tc>
          <w:tcPr>
            <w:tcW w:w="8902" w:type="dxa"/>
          </w:tcPr>
          <w:p w14:paraId="7AE0B524" w14:textId="77777777" w:rsidR="00EB598F" w:rsidRPr="00EB598F" w:rsidRDefault="00EB598F" w:rsidP="00EB598F">
            <w:pPr>
              <w:snapToGrid w:val="0"/>
              <w:rPr>
                <w:rFonts w:ascii="Arial Narrow" w:hAnsi="Arial Narrow"/>
                <w:color w:val="17375E"/>
                <w:sz w:val="12"/>
                <w:szCs w:val="12"/>
                <w:shd w:val="clear" w:color="auto" w:fill="FFFFFF"/>
              </w:rPr>
            </w:pPr>
          </w:p>
          <w:p w14:paraId="19921F9D" w14:textId="77777777" w:rsidR="00EB598F" w:rsidRPr="00EB598F" w:rsidRDefault="00EB598F" w:rsidP="00EB598F">
            <w:pPr>
              <w:snapToGrid w:val="0"/>
              <w:rPr>
                <w:color w:val="17375E"/>
                <w:shd w:val="clear" w:color="auto" w:fill="FFFFFF"/>
              </w:rPr>
            </w:pPr>
            <w:proofErr w:type="spellStart"/>
            <w:r w:rsidRPr="00EB598F">
              <w:rPr>
                <w:color w:val="17375E"/>
                <w:shd w:val="clear" w:color="auto" w:fill="FFFFFF"/>
              </w:rPr>
              <w:t>Haddii</w:t>
            </w:r>
            <w:proofErr w:type="spellEnd"/>
            <w:r w:rsidRPr="00EB598F">
              <w:rPr>
                <w:color w:val="17375E"/>
                <w:shd w:val="clear" w:color="auto" w:fill="FFFFFF"/>
              </w:rPr>
              <w:t xml:space="preserve"> </w:t>
            </w:r>
            <w:proofErr w:type="spellStart"/>
            <w:r w:rsidRPr="00EB598F">
              <w:rPr>
                <w:color w:val="17375E"/>
                <w:shd w:val="clear" w:color="auto" w:fill="FFFFFF"/>
              </w:rPr>
              <w:t>aad</w:t>
            </w:r>
            <w:proofErr w:type="spellEnd"/>
            <w:r w:rsidRPr="00EB598F">
              <w:rPr>
                <w:color w:val="17375E"/>
                <w:shd w:val="clear" w:color="auto" w:fill="FFFFFF"/>
              </w:rPr>
              <w:t xml:space="preserve"> u </w:t>
            </w:r>
            <w:proofErr w:type="spellStart"/>
            <w:r w:rsidRPr="00EB598F">
              <w:rPr>
                <w:color w:val="17375E"/>
                <w:shd w:val="clear" w:color="auto" w:fill="FFFFFF"/>
              </w:rPr>
              <w:t>baahan</w:t>
            </w:r>
            <w:proofErr w:type="spellEnd"/>
            <w:r w:rsidRPr="00EB598F">
              <w:rPr>
                <w:color w:val="17375E"/>
                <w:shd w:val="clear" w:color="auto" w:fill="FFFFFF"/>
              </w:rPr>
              <w:t xml:space="preserve"> </w:t>
            </w:r>
            <w:proofErr w:type="spellStart"/>
            <w:r w:rsidRPr="00EB598F">
              <w:rPr>
                <w:color w:val="17375E"/>
                <w:shd w:val="clear" w:color="auto" w:fill="FFFFFF"/>
              </w:rPr>
              <w:t>tahay</w:t>
            </w:r>
            <w:proofErr w:type="spellEnd"/>
            <w:r w:rsidRPr="00EB598F">
              <w:rPr>
                <w:color w:val="17375E"/>
                <w:shd w:val="clear" w:color="auto" w:fill="FFFFFF"/>
              </w:rPr>
              <w:t xml:space="preserve"> </w:t>
            </w:r>
            <w:proofErr w:type="spellStart"/>
            <w:r w:rsidRPr="00EB598F">
              <w:rPr>
                <w:color w:val="17375E"/>
                <w:shd w:val="clear" w:color="auto" w:fill="FFFFFF"/>
              </w:rPr>
              <w:t>buug-yarahan</w:t>
            </w:r>
            <w:proofErr w:type="spellEnd"/>
            <w:r w:rsidRPr="00EB598F">
              <w:rPr>
                <w:color w:val="17375E"/>
                <w:shd w:val="clear" w:color="auto" w:fill="FFFFFF"/>
              </w:rPr>
              <w:t xml:space="preserve"> </w:t>
            </w:r>
            <w:proofErr w:type="spellStart"/>
            <w:r w:rsidRPr="00EB598F">
              <w:rPr>
                <w:color w:val="17375E"/>
                <w:shd w:val="clear" w:color="auto" w:fill="FFFFFF"/>
              </w:rPr>
              <w:t>oo</w:t>
            </w:r>
            <w:proofErr w:type="spellEnd"/>
            <w:r w:rsidRPr="00EB598F">
              <w:rPr>
                <w:color w:val="17375E"/>
                <w:shd w:val="clear" w:color="auto" w:fill="FFFFFF"/>
              </w:rPr>
              <w:t xml:space="preserve"> </w:t>
            </w:r>
            <w:proofErr w:type="spellStart"/>
            <w:r w:rsidRPr="00EB598F">
              <w:rPr>
                <w:color w:val="17375E"/>
                <w:shd w:val="clear" w:color="auto" w:fill="FFFFFF"/>
              </w:rPr>
              <w:t>luqad</w:t>
            </w:r>
            <w:proofErr w:type="spellEnd"/>
            <w:r w:rsidRPr="00EB598F">
              <w:rPr>
                <w:color w:val="17375E"/>
                <w:shd w:val="clear" w:color="auto" w:fill="FFFFFF"/>
              </w:rPr>
              <w:t xml:space="preserve"> kale </w:t>
            </w:r>
            <w:proofErr w:type="spellStart"/>
            <w:r w:rsidRPr="00EB598F">
              <w:rPr>
                <w:color w:val="17375E"/>
                <w:shd w:val="clear" w:color="auto" w:fill="FFFFFF"/>
              </w:rPr>
              <w:t>ku</w:t>
            </w:r>
            <w:proofErr w:type="spellEnd"/>
            <w:r w:rsidRPr="00EB598F">
              <w:rPr>
                <w:color w:val="17375E"/>
                <w:shd w:val="clear" w:color="auto" w:fill="FFFFFF"/>
              </w:rPr>
              <w:t xml:space="preserve"> </w:t>
            </w:r>
            <w:proofErr w:type="spellStart"/>
            <w:r w:rsidRPr="00EB598F">
              <w:rPr>
                <w:color w:val="17375E"/>
                <w:shd w:val="clear" w:color="auto" w:fill="FFFFFF"/>
              </w:rPr>
              <w:t>qoran</w:t>
            </w:r>
            <w:proofErr w:type="spellEnd"/>
            <w:r w:rsidRPr="00EB598F">
              <w:rPr>
                <w:color w:val="17375E"/>
                <w:shd w:val="clear" w:color="auto" w:fill="FFFFFF"/>
              </w:rPr>
              <w:t xml:space="preserve"> ama </w:t>
            </w:r>
            <w:proofErr w:type="spellStart"/>
            <w:r w:rsidRPr="00EB598F">
              <w:rPr>
                <w:color w:val="17375E"/>
                <w:shd w:val="clear" w:color="auto" w:fill="FFFFFF"/>
              </w:rPr>
              <w:t>isaga</w:t>
            </w:r>
            <w:proofErr w:type="spellEnd"/>
            <w:r w:rsidRPr="00EB598F">
              <w:rPr>
                <w:color w:val="17375E"/>
                <w:shd w:val="clear" w:color="auto" w:fill="FFFFFF"/>
              </w:rPr>
              <w:t xml:space="preserve"> </w:t>
            </w:r>
            <w:proofErr w:type="spellStart"/>
            <w:r w:rsidRPr="00EB598F">
              <w:rPr>
                <w:color w:val="17375E"/>
                <w:shd w:val="clear" w:color="auto" w:fill="FFFFFF"/>
              </w:rPr>
              <w:t>oo</w:t>
            </w:r>
            <w:proofErr w:type="spellEnd"/>
            <w:r w:rsidRPr="00EB598F">
              <w:rPr>
                <w:color w:val="17375E"/>
                <w:shd w:val="clear" w:color="auto" w:fill="FFFFFF"/>
              </w:rPr>
              <w:t xml:space="preserve"> </w:t>
            </w:r>
            <w:proofErr w:type="spellStart"/>
            <w:r w:rsidRPr="00EB598F">
              <w:rPr>
                <w:color w:val="17375E"/>
                <w:shd w:val="clear" w:color="auto" w:fill="FFFFFF"/>
              </w:rPr>
              <w:t>qaab</w:t>
            </w:r>
            <w:proofErr w:type="spellEnd"/>
            <w:r w:rsidRPr="00EB598F">
              <w:rPr>
                <w:color w:val="17375E"/>
                <w:shd w:val="clear" w:color="auto" w:fill="FFFFFF"/>
              </w:rPr>
              <w:t xml:space="preserve"> kale ah, </w:t>
            </w:r>
            <w:proofErr w:type="spellStart"/>
            <w:r w:rsidRPr="00EB598F">
              <w:rPr>
                <w:color w:val="17375E"/>
                <w:shd w:val="clear" w:color="auto" w:fill="FFFFFF"/>
              </w:rPr>
              <w:t>fadlan</w:t>
            </w:r>
            <w:proofErr w:type="spellEnd"/>
            <w:r w:rsidRPr="00EB598F">
              <w:rPr>
                <w:color w:val="17375E"/>
                <w:shd w:val="clear" w:color="auto" w:fill="FFFFFF"/>
              </w:rPr>
              <w:t xml:space="preserve"> </w:t>
            </w:r>
            <w:proofErr w:type="spellStart"/>
            <w:r w:rsidRPr="00EB598F">
              <w:rPr>
                <w:color w:val="17375E"/>
                <w:shd w:val="clear" w:color="auto" w:fill="FFFFFF"/>
              </w:rPr>
              <w:t>Kooxda</w:t>
            </w:r>
            <w:proofErr w:type="spellEnd"/>
            <w:r w:rsidRPr="00EB598F">
              <w:rPr>
                <w:color w:val="17375E"/>
                <w:shd w:val="clear" w:color="auto" w:fill="FFFFFF"/>
              </w:rPr>
              <w:t xml:space="preserve"> </w:t>
            </w:r>
            <w:proofErr w:type="spellStart"/>
            <w:r w:rsidRPr="00EB598F">
              <w:rPr>
                <w:color w:val="17375E"/>
                <w:shd w:val="clear" w:color="auto" w:fill="FFFFFF"/>
              </w:rPr>
              <w:t>Waayo-arragnimada</w:t>
            </w:r>
            <w:proofErr w:type="spellEnd"/>
            <w:r w:rsidRPr="00EB598F">
              <w:rPr>
                <w:color w:val="17375E"/>
                <w:shd w:val="clear" w:color="auto" w:fill="FFFFFF"/>
              </w:rPr>
              <w:t xml:space="preserve"> </w:t>
            </w:r>
            <w:proofErr w:type="spellStart"/>
            <w:r w:rsidRPr="00EB598F">
              <w:rPr>
                <w:color w:val="17375E"/>
                <w:shd w:val="clear" w:color="auto" w:fill="FFFFFF"/>
              </w:rPr>
              <w:t>Bukaanka</w:t>
            </w:r>
            <w:proofErr w:type="spellEnd"/>
            <w:r w:rsidRPr="00EB598F">
              <w:rPr>
                <w:color w:val="17375E"/>
                <w:shd w:val="clear" w:color="auto" w:fill="FFFFFF"/>
              </w:rPr>
              <w:t xml:space="preserve"> kala </w:t>
            </w:r>
            <w:proofErr w:type="spellStart"/>
            <w:r w:rsidRPr="00EB598F">
              <w:rPr>
                <w:color w:val="17375E"/>
                <w:shd w:val="clear" w:color="auto" w:fill="FFFFFF"/>
              </w:rPr>
              <w:t>soo</w:t>
            </w:r>
            <w:proofErr w:type="spellEnd"/>
            <w:r w:rsidRPr="00EB598F">
              <w:rPr>
                <w:color w:val="17375E"/>
                <w:shd w:val="clear" w:color="auto" w:fill="FFFFFF"/>
              </w:rPr>
              <w:t xml:space="preserve"> </w:t>
            </w:r>
            <w:proofErr w:type="spellStart"/>
            <w:r w:rsidRPr="00EB598F">
              <w:rPr>
                <w:color w:val="17375E"/>
                <w:shd w:val="clear" w:color="auto" w:fill="FFFFFF"/>
              </w:rPr>
              <w:t>xiriir</w:t>
            </w:r>
            <w:proofErr w:type="spellEnd"/>
            <w:r w:rsidRPr="00EB598F">
              <w:rPr>
                <w:color w:val="17375E"/>
                <w:shd w:val="clear" w:color="auto" w:fill="FFFFFF"/>
              </w:rPr>
              <w:t xml:space="preserve"> 0151 556 3091 ama 3093, ama email-ka </w:t>
            </w:r>
            <w:hyperlink r:id="rId33" w:tgtFrame="_blank" w:history="1">
              <w:r w:rsidRPr="00EB598F">
                <w:rPr>
                  <w:color w:val="0000FF"/>
                  <w:u w:val="single"/>
                  <w:shd w:val="clear" w:color="auto" w:fill="FFFFFF"/>
                </w:rPr>
                <w:t>wcft.patientexperienceteam@nhs.net</w:t>
              </w:r>
            </w:hyperlink>
            <w:r w:rsidRPr="00EB598F">
              <w:rPr>
                <w:color w:val="17375E"/>
                <w:shd w:val="clear" w:color="auto" w:fill="FFFFFF"/>
              </w:rPr>
              <w:t> </w:t>
            </w:r>
            <w:proofErr w:type="spellStart"/>
            <w:r w:rsidRPr="00EB598F">
              <w:rPr>
                <w:color w:val="17375E"/>
                <w:shd w:val="clear" w:color="auto" w:fill="FFFFFF"/>
              </w:rPr>
              <w:t>oo</w:t>
            </w:r>
            <w:proofErr w:type="spellEnd"/>
            <w:r w:rsidRPr="00EB598F">
              <w:rPr>
                <w:color w:val="17375E"/>
                <w:shd w:val="clear" w:color="auto" w:fill="FFFFFF"/>
              </w:rPr>
              <w:t xml:space="preserve"> </w:t>
            </w:r>
            <w:proofErr w:type="spellStart"/>
            <w:r w:rsidRPr="00EB598F">
              <w:rPr>
                <w:color w:val="17375E"/>
                <w:shd w:val="clear" w:color="auto" w:fill="FFFFFF"/>
              </w:rPr>
              <w:t>sheeg</w:t>
            </w:r>
            <w:proofErr w:type="spellEnd"/>
            <w:r w:rsidRPr="00EB598F">
              <w:rPr>
                <w:color w:val="17375E"/>
                <w:shd w:val="clear" w:color="auto" w:fill="FFFFFF"/>
              </w:rPr>
              <w:t xml:space="preserve"> </w:t>
            </w:r>
            <w:proofErr w:type="spellStart"/>
            <w:r w:rsidRPr="00EB598F">
              <w:rPr>
                <w:color w:val="17375E"/>
                <w:shd w:val="clear" w:color="auto" w:fill="FFFFFF"/>
              </w:rPr>
              <w:t>magaca</w:t>
            </w:r>
            <w:proofErr w:type="spellEnd"/>
            <w:r w:rsidRPr="00EB598F">
              <w:rPr>
                <w:color w:val="17375E"/>
                <w:shd w:val="clear" w:color="auto" w:fill="FFFFFF"/>
              </w:rPr>
              <w:t xml:space="preserve"> </w:t>
            </w:r>
            <w:proofErr w:type="spellStart"/>
            <w:r w:rsidRPr="00EB598F">
              <w:rPr>
                <w:color w:val="17375E"/>
                <w:shd w:val="clear" w:color="auto" w:fill="FFFFFF"/>
              </w:rPr>
              <w:t>iyo</w:t>
            </w:r>
            <w:proofErr w:type="spellEnd"/>
            <w:r w:rsidRPr="00EB598F">
              <w:rPr>
                <w:color w:val="17375E"/>
                <w:shd w:val="clear" w:color="auto" w:fill="FFFFFF"/>
              </w:rPr>
              <w:t xml:space="preserve"> </w:t>
            </w:r>
            <w:proofErr w:type="spellStart"/>
            <w:r w:rsidRPr="00EB598F">
              <w:rPr>
                <w:color w:val="17375E"/>
                <w:shd w:val="clear" w:color="auto" w:fill="FFFFFF"/>
              </w:rPr>
              <w:t>summadda</w:t>
            </w:r>
            <w:proofErr w:type="spellEnd"/>
            <w:r w:rsidRPr="00EB598F">
              <w:rPr>
                <w:color w:val="17375E"/>
                <w:shd w:val="clear" w:color="auto" w:fill="FFFFFF"/>
              </w:rPr>
              <w:t xml:space="preserve"> </w:t>
            </w:r>
            <w:proofErr w:type="spellStart"/>
            <w:r w:rsidRPr="00EB598F">
              <w:rPr>
                <w:color w:val="17375E"/>
                <w:shd w:val="clear" w:color="auto" w:fill="FFFFFF"/>
              </w:rPr>
              <w:t>buug-yaraha</w:t>
            </w:r>
            <w:proofErr w:type="spellEnd"/>
            <w:r w:rsidRPr="00EB598F">
              <w:rPr>
                <w:color w:val="17375E"/>
                <w:shd w:val="clear" w:color="auto" w:fill="FFFFFF"/>
              </w:rPr>
              <w:t xml:space="preserve"> </w:t>
            </w:r>
            <w:proofErr w:type="spellStart"/>
            <w:r w:rsidRPr="00EB598F">
              <w:rPr>
                <w:color w:val="17375E"/>
                <w:shd w:val="clear" w:color="auto" w:fill="FFFFFF"/>
              </w:rPr>
              <w:t>iyo</w:t>
            </w:r>
            <w:proofErr w:type="spellEnd"/>
            <w:r w:rsidRPr="00EB598F">
              <w:rPr>
                <w:color w:val="17375E"/>
                <w:shd w:val="clear" w:color="auto" w:fill="FFFFFF"/>
              </w:rPr>
              <w:t xml:space="preserve"> </w:t>
            </w:r>
            <w:proofErr w:type="spellStart"/>
            <w:r w:rsidRPr="00EB598F">
              <w:rPr>
                <w:color w:val="17375E"/>
                <w:shd w:val="clear" w:color="auto" w:fill="FFFFFF"/>
              </w:rPr>
              <w:t>qaabka</w:t>
            </w:r>
            <w:proofErr w:type="spellEnd"/>
            <w:r w:rsidRPr="00EB598F">
              <w:rPr>
                <w:color w:val="17375E"/>
                <w:shd w:val="clear" w:color="auto" w:fill="FFFFFF"/>
              </w:rPr>
              <w:t xml:space="preserve"> </w:t>
            </w:r>
            <w:proofErr w:type="spellStart"/>
            <w:r w:rsidRPr="00EB598F">
              <w:rPr>
                <w:color w:val="17375E"/>
                <w:shd w:val="clear" w:color="auto" w:fill="FFFFFF"/>
              </w:rPr>
              <w:t>aad</w:t>
            </w:r>
            <w:proofErr w:type="spellEnd"/>
            <w:r w:rsidRPr="00EB598F">
              <w:rPr>
                <w:color w:val="17375E"/>
                <w:shd w:val="clear" w:color="auto" w:fill="FFFFFF"/>
              </w:rPr>
              <w:t xml:space="preserve"> u </w:t>
            </w:r>
            <w:proofErr w:type="spellStart"/>
            <w:r w:rsidRPr="00EB598F">
              <w:rPr>
                <w:color w:val="17375E"/>
                <w:shd w:val="clear" w:color="auto" w:fill="FFFFFF"/>
              </w:rPr>
              <w:t>rabtid</w:t>
            </w:r>
            <w:proofErr w:type="spellEnd"/>
            <w:r w:rsidRPr="00EB598F">
              <w:rPr>
                <w:color w:val="17375E"/>
                <w:shd w:val="clear" w:color="auto" w:fill="FFFFFF"/>
              </w:rPr>
              <w:t>.</w:t>
            </w:r>
          </w:p>
          <w:p w14:paraId="15D3957E" w14:textId="77777777" w:rsidR="00EB598F" w:rsidRPr="00EB598F" w:rsidRDefault="00EB598F" w:rsidP="00EB598F">
            <w:pPr>
              <w:snapToGrid w:val="0"/>
              <w:rPr>
                <w:rFonts w:ascii="Arial Narrow" w:hAnsi="Arial Narrow" w:cs="Arial"/>
                <w:sz w:val="12"/>
                <w:szCs w:val="12"/>
              </w:rPr>
            </w:pPr>
          </w:p>
        </w:tc>
      </w:tr>
      <w:tr w:rsidR="00EB598F" w:rsidRPr="00EB598F" w14:paraId="19C03BAC" w14:textId="77777777" w:rsidTr="00033FA1">
        <w:tc>
          <w:tcPr>
            <w:tcW w:w="1129" w:type="dxa"/>
          </w:tcPr>
          <w:p w14:paraId="284D2CBE" w14:textId="77777777" w:rsidR="00EB598F" w:rsidRPr="00EB598F" w:rsidRDefault="00EB598F" w:rsidP="00EB598F">
            <w:pPr>
              <w:snapToGrid w:val="0"/>
              <w:spacing w:before="120" w:after="120"/>
              <w:rPr>
                <w:rFonts w:cstheme="minorHAnsi"/>
              </w:rPr>
            </w:pPr>
            <w:r w:rsidRPr="00EB598F">
              <w:rPr>
                <w:rFonts w:cstheme="minorHAnsi"/>
              </w:rPr>
              <w:t>Urdu</w:t>
            </w:r>
          </w:p>
        </w:tc>
        <w:tc>
          <w:tcPr>
            <w:tcW w:w="8902" w:type="dxa"/>
          </w:tcPr>
          <w:p w14:paraId="33BA481F" w14:textId="77777777" w:rsidR="00EB598F" w:rsidRPr="00EB598F" w:rsidRDefault="00EB598F" w:rsidP="00EB598F">
            <w:pPr>
              <w:bidi/>
              <w:rPr>
                <w:rFonts w:ascii="Arial" w:hAnsi="Arial" w:cs="Nafees Web Naskh (Arabic)"/>
                <w:color w:val="17375E"/>
                <w:sz w:val="12"/>
                <w:szCs w:val="12"/>
                <w:shd w:val="clear" w:color="auto" w:fill="FFFFFF"/>
                <w:rtl/>
              </w:rPr>
            </w:pPr>
          </w:p>
          <w:p w14:paraId="0C6D919A" w14:textId="77777777" w:rsidR="00EB598F" w:rsidRPr="00EB598F" w:rsidRDefault="00EB598F" w:rsidP="00EB598F">
            <w:pPr>
              <w:bidi/>
              <w:ind w:right="31"/>
              <w:rPr>
                <w:rFonts w:ascii="Arial" w:hAnsi="Arial" w:cs="Nafees Web Naskh (Arabic)"/>
                <w:color w:val="17375E"/>
                <w:shd w:val="clear" w:color="auto" w:fill="FFFFFF"/>
                <w:rtl/>
              </w:rPr>
            </w:pPr>
            <w:r w:rsidRPr="00EB598F">
              <w:rPr>
                <w:rFonts w:ascii="Arial" w:hAnsi="Arial" w:cs="Nafees Web Naskh (Arabic)"/>
                <w:color w:val="17375E"/>
                <w:shd w:val="clear" w:color="auto" w:fill="FFFFFF"/>
                <w:rtl/>
              </w:rPr>
              <w:t xml:space="preserve">اگر آپ کو یہ کتابچہ کسی دیگر زبان یا شکل میں درکار ہو تو، براہ کرم پیشنٹ ایکسپیریئنس ٹیم سے </w:t>
            </w:r>
            <w:r w:rsidRPr="00EB598F">
              <w:rPr>
                <w:rFonts w:ascii="Arial" w:hAnsi="Arial" w:cs="Nafees Web Naskh"/>
                <w:color w:val="17375E"/>
                <w:shd w:val="clear" w:color="auto" w:fill="FFFFFF"/>
              </w:rPr>
              <w:t>0151 556 3091</w:t>
            </w:r>
            <w:r w:rsidRPr="00EB598F">
              <w:rPr>
                <w:rFonts w:ascii="Arial" w:hAnsi="Arial" w:cs="Nafees Web Naskh (Arabic)"/>
                <w:color w:val="17375E"/>
                <w:shd w:val="clear" w:color="auto" w:fill="FFFFFF"/>
                <w:rtl/>
              </w:rPr>
              <w:t xml:space="preserve"> یا</w:t>
            </w:r>
            <w:r w:rsidRPr="00EB598F">
              <w:rPr>
                <w:rFonts w:ascii="Arial" w:hAnsi="Arial" w:cs="Nafees Web Naskh"/>
                <w:color w:val="17375E"/>
                <w:shd w:val="clear" w:color="auto" w:fill="FFFFFF"/>
                <w:rtl/>
              </w:rPr>
              <w:t xml:space="preserve"> </w:t>
            </w:r>
            <w:r w:rsidRPr="00EB598F">
              <w:rPr>
                <w:rFonts w:ascii="Arial" w:hAnsi="Arial" w:cs="Nafees Web Naskh"/>
                <w:color w:val="17375E"/>
                <w:shd w:val="clear" w:color="auto" w:fill="FFFFFF"/>
              </w:rPr>
              <w:t>3093</w:t>
            </w:r>
            <w:r w:rsidRPr="00EB598F">
              <w:rPr>
                <w:rFonts w:ascii="Arial" w:hAnsi="Arial" w:cs="Nafees Web Naskh (Arabic)"/>
                <w:color w:val="17375E"/>
                <w:shd w:val="clear" w:color="auto" w:fill="FFFFFF"/>
                <w:rtl/>
              </w:rPr>
              <w:t xml:space="preserve"> پر رابطہ کریں، یا کتابچے کا نام، کوڈ اور اپنی مطلوبہ شکل کا ذکر کرتے ہوئے </w:t>
            </w:r>
            <w:hyperlink r:id="rId34" w:tgtFrame="_blank" w:history="1">
              <w:r w:rsidRPr="00EB598F">
                <w:rPr>
                  <w:color w:val="0000FF"/>
                  <w:u w:val="single"/>
                  <w:shd w:val="clear" w:color="auto" w:fill="FFFFFF"/>
                </w:rPr>
                <w:t>wcft.patientexperienceteam@nhs.net</w:t>
              </w:r>
            </w:hyperlink>
            <w:r w:rsidRPr="00EB598F">
              <w:rPr>
                <w:rFonts w:ascii="Arial" w:hAnsi="Arial" w:cs="Nafees Web Naskh (Arabic)"/>
                <w:color w:val="17375E"/>
                <w:shd w:val="clear" w:color="auto" w:fill="FFFFFF"/>
                <w:rtl/>
              </w:rPr>
              <w:t xml:space="preserve"> پر ای میل کریں۔</w:t>
            </w:r>
          </w:p>
          <w:p w14:paraId="6277673B" w14:textId="77777777" w:rsidR="00EB598F" w:rsidRPr="00EB598F" w:rsidRDefault="00EB598F" w:rsidP="00EB598F">
            <w:pPr>
              <w:bidi/>
              <w:rPr>
                <w:rFonts w:cs="Nafees Web Naskh"/>
                <w:sz w:val="12"/>
                <w:szCs w:val="12"/>
              </w:rPr>
            </w:pPr>
          </w:p>
        </w:tc>
      </w:tr>
      <w:tr w:rsidR="00EB598F" w:rsidRPr="00EB598F" w14:paraId="689DBDED" w14:textId="77777777" w:rsidTr="00033FA1">
        <w:tc>
          <w:tcPr>
            <w:tcW w:w="1129" w:type="dxa"/>
          </w:tcPr>
          <w:p w14:paraId="7EBDE4E9" w14:textId="77777777" w:rsidR="00EB598F" w:rsidRPr="00EB598F" w:rsidRDefault="00EB598F" w:rsidP="00EB598F">
            <w:pPr>
              <w:snapToGrid w:val="0"/>
              <w:spacing w:before="120" w:after="120"/>
              <w:rPr>
                <w:rFonts w:cstheme="minorHAnsi"/>
                <w:color w:val="000000" w:themeColor="text1"/>
              </w:rPr>
            </w:pPr>
            <w:r w:rsidRPr="00EB598F">
              <w:rPr>
                <w:rFonts w:cstheme="minorHAnsi"/>
                <w:color w:val="000000" w:themeColor="text1"/>
              </w:rPr>
              <w:t>Welsh</w:t>
            </w:r>
          </w:p>
        </w:tc>
        <w:tc>
          <w:tcPr>
            <w:tcW w:w="8902" w:type="dxa"/>
          </w:tcPr>
          <w:p w14:paraId="5603BE06" w14:textId="77777777" w:rsidR="00EB598F" w:rsidRPr="00EB598F" w:rsidRDefault="00EB598F" w:rsidP="00EB598F">
            <w:pPr>
              <w:snapToGrid w:val="0"/>
              <w:spacing w:before="120" w:after="120"/>
              <w:rPr>
                <w:color w:val="FF0000"/>
                <w:shd w:val="clear" w:color="auto" w:fill="FFFFFF"/>
              </w:rPr>
            </w:pPr>
            <w:r w:rsidRPr="00EB598F">
              <w:rPr>
                <w:color w:val="17375E"/>
                <w:shd w:val="clear" w:color="auto" w:fill="FFFFFF"/>
              </w:rPr>
              <w:t xml:space="preserve">Pe </w:t>
            </w:r>
            <w:proofErr w:type="spellStart"/>
            <w:r w:rsidRPr="00EB598F">
              <w:rPr>
                <w:color w:val="17375E"/>
                <w:shd w:val="clear" w:color="auto" w:fill="FFFFFF"/>
              </w:rPr>
              <w:t>byddech</w:t>
            </w:r>
            <w:proofErr w:type="spellEnd"/>
            <w:r w:rsidRPr="00EB598F">
              <w:rPr>
                <w:color w:val="17375E"/>
                <w:shd w:val="clear" w:color="auto" w:fill="FFFFFF"/>
              </w:rPr>
              <w:t xml:space="preserve"> </w:t>
            </w:r>
            <w:proofErr w:type="spellStart"/>
            <w:r w:rsidRPr="00EB598F">
              <w:rPr>
                <w:color w:val="17375E"/>
                <w:shd w:val="clear" w:color="auto" w:fill="FFFFFF"/>
              </w:rPr>
              <w:t>angen</w:t>
            </w:r>
            <w:proofErr w:type="spellEnd"/>
            <w:r w:rsidRPr="00EB598F">
              <w:rPr>
                <w:color w:val="17375E"/>
                <w:shd w:val="clear" w:color="auto" w:fill="FFFFFF"/>
              </w:rPr>
              <w:t xml:space="preserve"> y </w:t>
            </w:r>
            <w:proofErr w:type="spellStart"/>
            <w:r w:rsidRPr="00EB598F">
              <w:rPr>
                <w:color w:val="17375E"/>
                <w:shd w:val="clear" w:color="auto" w:fill="FFFFFF"/>
              </w:rPr>
              <w:t>daflen</w:t>
            </w:r>
            <w:proofErr w:type="spellEnd"/>
            <w:r w:rsidRPr="00EB598F">
              <w:rPr>
                <w:color w:val="17375E"/>
                <w:shd w:val="clear" w:color="auto" w:fill="FFFFFF"/>
              </w:rPr>
              <w:t xml:space="preserve"> hon </w:t>
            </w:r>
            <w:proofErr w:type="spellStart"/>
            <w:r w:rsidRPr="00EB598F">
              <w:rPr>
                <w:color w:val="17375E"/>
                <w:shd w:val="clear" w:color="auto" w:fill="FFFFFF"/>
              </w:rPr>
              <w:t>mewn</w:t>
            </w:r>
            <w:proofErr w:type="spellEnd"/>
            <w:r w:rsidRPr="00EB598F">
              <w:rPr>
                <w:color w:val="17375E"/>
                <w:shd w:val="clear" w:color="auto" w:fill="FFFFFF"/>
              </w:rPr>
              <w:t xml:space="preserve"> </w:t>
            </w:r>
            <w:proofErr w:type="spellStart"/>
            <w:r w:rsidRPr="00EB598F">
              <w:rPr>
                <w:color w:val="17375E"/>
                <w:shd w:val="clear" w:color="auto" w:fill="FFFFFF"/>
              </w:rPr>
              <w:t>unrhyw</w:t>
            </w:r>
            <w:proofErr w:type="spellEnd"/>
            <w:r w:rsidRPr="00EB598F">
              <w:rPr>
                <w:color w:val="17375E"/>
                <w:shd w:val="clear" w:color="auto" w:fill="FFFFFF"/>
              </w:rPr>
              <w:t xml:space="preserve"> </w:t>
            </w:r>
            <w:proofErr w:type="spellStart"/>
            <w:r w:rsidRPr="00EB598F">
              <w:rPr>
                <w:color w:val="17375E"/>
                <w:shd w:val="clear" w:color="auto" w:fill="FFFFFF"/>
              </w:rPr>
              <w:t>iaith</w:t>
            </w:r>
            <w:proofErr w:type="spellEnd"/>
            <w:r w:rsidRPr="00EB598F">
              <w:rPr>
                <w:color w:val="17375E"/>
                <w:shd w:val="clear" w:color="auto" w:fill="FFFFFF"/>
              </w:rPr>
              <w:t xml:space="preserve"> neu </w:t>
            </w:r>
            <w:proofErr w:type="spellStart"/>
            <w:r w:rsidRPr="00EB598F">
              <w:rPr>
                <w:color w:val="17375E"/>
                <w:shd w:val="clear" w:color="auto" w:fill="FFFFFF"/>
              </w:rPr>
              <w:t>fformat</w:t>
            </w:r>
            <w:proofErr w:type="spellEnd"/>
            <w:r w:rsidRPr="00EB598F">
              <w:rPr>
                <w:color w:val="17375E"/>
                <w:shd w:val="clear" w:color="auto" w:fill="FFFFFF"/>
              </w:rPr>
              <w:t xml:space="preserve"> </w:t>
            </w:r>
            <w:proofErr w:type="spellStart"/>
            <w:r w:rsidRPr="00EB598F">
              <w:rPr>
                <w:color w:val="17375E"/>
                <w:shd w:val="clear" w:color="auto" w:fill="FFFFFF"/>
              </w:rPr>
              <w:t>arall</w:t>
            </w:r>
            <w:proofErr w:type="spellEnd"/>
            <w:r w:rsidRPr="00EB598F">
              <w:rPr>
                <w:color w:val="17375E"/>
                <w:shd w:val="clear" w:color="auto" w:fill="FFFFFF"/>
              </w:rPr>
              <w:t xml:space="preserve">, </w:t>
            </w:r>
            <w:proofErr w:type="spellStart"/>
            <w:r w:rsidRPr="00EB598F">
              <w:rPr>
                <w:color w:val="17375E"/>
                <w:shd w:val="clear" w:color="auto" w:fill="FFFFFF"/>
              </w:rPr>
              <w:t>byddwch</w:t>
            </w:r>
            <w:proofErr w:type="spellEnd"/>
            <w:r w:rsidRPr="00EB598F">
              <w:rPr>
                <w:color w:val="17375E"/>
                <w:shd w:val="clear" w:color="auto" w:fill="FFFFFF"/>
              </w:rPr>
              <w:t xml:space="preserve"> </w:t>
            </w:r>
            <w:proofErr w:type="spellStart"/>
            <w:r w:rsidRPr="00EB598F">
              <w:rPr>
                <w:color w:val="17375E"/>
                <w:shd w:val="clear" w:color="auto" w:fill="FFFFFF"/>
              </w:rPr>
              <w:t>cystal</w:t>
            </w:r>
            <w:proofErr w:type="spellEnd"/>
            <w:r w:rsidRPr="00EB598F">
              <w:rPr>
                <w:color w:val="17375E"/>
                <w:shd w:val="clear" w:color="auto" w:fill="FFFFFF"/>
              </w:rPr>
              <w:t xml:space="preserve"> â </w:t>
            </w:r>
            <w:proofErr w:type="spellStart"/>
            <w:r w:rsidRPr="00EB598F">
              <w:rPr>
                <w:color w:val="17375E"/>
                <w:shd w:val="clear" w:color="auto" w:fill="FFFFFF"/>
              </w:rPr>
              <w:t>chysylltu</w:t>
            </w:r>
            <w:proofErr w:type="spellEnd"/>
            <w:r w:rsidRPr="00EB598F">
              <w:rPr>
                <w:color w:val="17375E"/>
                <w:shd w:val="clear" w:color="auto" w:fill="FFFFFF"/>
              </w:rPr>
              <w:t xml:space="preserve"> </w:t>
            </w:r>
            <w:proofErr w:type="spellStart"/>
            <w:r w:rsidRPr="00EB598F">
              <w:rPr>
                <w:color w:val="17375E"/>
                <w:shd w:val="clear" w:color="auto" w:fill="FFFFFF"/>
              </w:rPr>
              <w:t>gyda’r</w:t>
            </w:r>
            <w:proofErr w:type="spellEnd"/>
            <w:r w:rsidRPr="00EB598F">
              <w:rPr>
                <w:color w:val="17375E"/>
                <w:shd w:val="clear" w:color="auto" w:fill="FFFFFF"/>
              </w:rPr>
              <w:t xml:space="preserve"> </w:t>
            </w:r>
            <w:proofErr w:type="spellStart"/>
            <w:r w:rsidRPr="00EB598F">
              <w:rPr>
                <w:color w:val="17375E"/>
                <w:shd w:val="clear" w:color="auto" w:fill="FFFFFF"/>
              </w:rPr>
              <w:t>Tîm</w:t>
            </w:r>
            <w:proofErr w:type="spellEnd"/>
            <w:r w:rsidRPr="00EB598F">
              <w:rPr>
                <w:color w:val="17375E"/>
                <w:shd w:val="clear" w:color="auto" w:fill="FFFFFF"/>
              </w:rPr>
              <w:t xml:space="preserve"> </w:t>
            </w:r>
            <w:proofErr w:type="spellStart"/>
            <w:r w:rsidRPr="00EB598F">
              <w:rPr>
                <w:color w:val="17375E"/>
                <w:shd w:val="clear" w:color="auto" w:fill="FFFFFF"/>
              </w:rPr>
              <w:t>Profiadau</w:t>
            </w:r>
            <w:proofErr w:type="spellEnd"/>
            <w:r w:rsidRPr="00EB598F">
              <w:rPr>
                <w:color w:val="17375E"/>
                <w:shd w:val="clear" w:color="auto" w:fill="FFFFFF"/>
              </w:rPr>
              <w:t xml:space="preserve"> </w:t>
            </w:r>
            <w:proofErr w:type="spellStart"/>
            <w:r w:rsidRPr="00EB598F">
              <w:rPr>
                <w:color w:val="17375E"/>
                <w:shd w:val="clear" w:color="auto" w:fill="FFFFFF"/>
              </w:rPr>
              <w:t>Cleifion</w:t>
            </w:r>
            <w:proofErr w:type="spellEnd"/>
            <w:r w:rsidRPr="00EB598F">
              <w:rPr>
                <w:color w:val="17375E"/>
                <w:shd w:val="clear" w:color="auto" w:fill="FFFFFF"/>
              </w:rPr>
              <w:t xml:space="preserve"> </w:t>
            </w:r>
            <w:proofErr w:type="spellStart"/>
            <w:r w:rsidRPr="00EB598F">
              <w:rPr>
                <w:color w:val="17375E"/>
                <w:shd w:val="clear" w:color="auto" w:fill="FFFFFF"/>
              </w:rPr>
              <w:t>ar</w:t>
            </w:r>
            <w:proofErr w:type="spellEnd"/>
            <w:r w:rsidRPr="00EB598F">
              <w:rPr>
                <w:color w:val="17375E"/>
                <w:shd w:val="clear" w:color="auto" w:fill="FFFFFF"/>
              </w:rPr>
              <w:t xml:space="preserve"> 0151 556 3091 neu 3093, neu </w:t>
            </w:r>
            <w:proofErr w:type="spellStart"/>
            <w:r w:rsidRPr="00EB598F">
              <w:rPr>
                <w:color w:val="17375E"/>
                <w:shd w:val="clear" w:color="auto" w:fill="FFFFFF"/>
              </w:rPr>
              <w:t>ebostiwch</w:t>
            </w:r>
            <w:proofErr w:type="spellEnd"/>
            <w:r w:rsidRPr="00EB598F">
              <w:rPr>
                <w:color w:val="17375E"/>
                <w:shd w:val="clear" w:color="auto" w:fill="FFFFFF"/>
              </w:rPr>
              <w:t xml:space="preserve"> </w:t>
            </w:r>
            <w:hyperlink r:id="rId35" w:tgtFrame="_blank" w:history="1">
              <w:r w:rsidRPr="00EB598F">
                <w:rPr>
                  <w:color w:val="0000FF"/>
                  <w:u w:val="single"/>
                  <w:shd w:val="clear" w:color="auto" w:fill="FFFFFF"/>
                </w:rPr>
                <w:t>wcft.patientexperienceteam@nhs.net</w:t>
              </w:r>
            </w:hyperlink>
            <w:r w:rsidRPr="00EB598F">
              <w:rPr>
                <w:color w:val="17375E"/>
                <w:shd w:val="clear" w:color="auto" w:fill="FFFFFF"/>
              </w:rPr>
              <w:t xml:space="preserve"> </w:t>
            </w:r>
            <w:proofErr w:type="spellStart"/>
            <w:r w:rsidRPr="00EB598F">
              <w:rPr>
                <w:color w:val="17375E"/>
                <w:shd w:val="clear" w:color="auto" w:fill="FFFFFF"/>
              </w:rPr>
              <w:t>gan</w:t>
            </w:r>
            <w:proofErr w:type="spellEnd"/>
            <w:r w:rsidRPr="00EB598F">
              <w:rPr>
                <w:color w:val="17375E"/>
                <w:shd w:val="clear" w:color="auto" w:fill="FFFFFF"/>
              </w:rPr>
              <w:t xml:space="preserve"> nodi </w:t>
            </w:r>
            <w:proofErr w:type="spellStart"/>
            <w:r w:rsidRPr="00EB598F">
              <w:rPr>
                <w:color w:val="17375E"/>
                <w:shd w:val="clear" w:color="auto" w:fill="FFFFFF"/>
              </w:rPr>
              <w:t>enw’r</w:t>
            </w:r>
            <w:proofErr w:type="spellEnd"/>
            <w:r w:rsidRPr="00EB598F">
              <w:rPr>
                <w:color w:val="17375E"/>
                <w:shd w:val="clear" w:color="auto" w:fill="FFFFFF"/>
              </w:rPr>
              <w:t xml:space="preserve"> </w:t>
            </w:r>
            <w:proofErr w:type="spellStart"/>
            <w:r w:rsidRPr="00EB598F">
              <w:rPr>
                <w:color w:val="17375E"/>
                <w:shd w:val="clear" w:color="auto" w:fill="FFFFFF"/>
              </w:rPr>
              <w:t>daflen</w:t>
            </w:r>
            <w:proofErr w:type="spellEnd"/>
            <w:r w:rsidRPr="00EB598F">
              <w:rPr>
                <w:color w:val="17375E"/>
                <w:shd w:val="clear" w:color="auto" w:fill="FFFFFF"/>
              </w:rPr>
              <w:t xml:space="preserve">, y cod </w:t>
            </w:r>
            <w:proofErr w:type="spellStart"/>
            <w:r w:rsidRPr="00EB598F">
              <w:rPr>
                <w:color w:val="17375E"/>
                <w:shd w:val="clear" w:color="auto" w:fill="FFFFFF"/>
              </w:rPr>
              <w:t>a’r</w:t>
            </w:r>
            <w:proofErr w:type="spellEnd"/>
            <w:r w:rsidRPr="00EB598F">
              <w:rPr>
                <w:color w:val="17375E"/>
                <w:shd w:val="clear" w:color="auto" w:fill="FFFFFF"/>
              </w:rPr>
              <w:t xml:space="preserve"> </w:t>
            </w:r>
            <w:proofErr w:type="spellStart"/>
            <w:r w:rsidRPr="00EB598F">
              <w:rPr>
                <w:color w:val="17375E"/>
                <w:shd w:val="clear" w:color="auto" w:fill="FFFFFF"/>
              </w:rPr>
              <w:t>fformat</w:t>
            </w:r>
            <w:proofErr w:type="spellEnd"/>
            <w:r w:rsidRPr="00EB598F">
              <w:rPr>
                <w:color w:val="17375E"/>
                <w:shd w:val="clear" w:color="auto" w:fill="FFFFFF"/>
              </w:rPr>
              <w:t xml:space="preserve"> </w:t>
            </w:r>
            <w:proofErr w:type="spellStart"/>
            <w:r w:rsidRPr="00EB598F">
              <w:rPr>
                <w:color w:val="17375E"/>
                <w:shd w:val="clear" w:color="auto" w:fill="FFFFFF"/>
              </w:rPr>
              <w:t>sydd</w:t>
            </w:r>
            <w:proofErr w:type="spellEnd"/>
            <w:r w:rsidRPr="00EB598F">
              <w:rPr>
                <w:color w:val="17375E"/>
                <w:shd w:val="clear" w:color="auto" w:fill="FFFFFF"/>
              </w:rPr>
              <w:t xml:space="preserve"> </w:t>
            </w:r>
            <w:proofErr w:type="spellStart"/>
            <w:r w:rsidRPr="00EB598F">
              <w:rPr>
                <w:color w:val="17375E"/>
                <w:shd w:val="clear" w:color="auto" w:fill="FFFFFF"/>
              </w:rPr>
              <w:t>ei</w:t>
            </w:r>
            <w:proofErr w:type="spellEnd"/>
            <w:r w:rsidRPr="00EB598F">
              <w:rPr>
                <w:color w:val="17375E"/>
                <w:shd w:val="clear" w:color="auto" w:fill="FFFFFF"/>
              </w:rPr>
              <w:t xml:space="preserve"> </w:t>
            </w:r>
            <w:proofErr w:type="spellStart"/>
            <w:r w:rsidRPr="00EB598F">
              <w:rPr>
                <w:color w:val="17375E"/>
                <w:shd w:val="clear" w:color="auto" w:fill="FFFFFF"/>
              </w:rPr>
              <w:t>angen</w:t>
            </w:r>
            <w:proofErr w:type="spellEnd"/>
            <w:r w:rsidRPr="00EB598F">
              <w:rPr>
                <w:color w:val="17375E"/>
                <w:shd w:val="clear" w:color="auto" w:fill="FFFFFF"/>
              </w:rPr>
              <w:t xml:space="preserve"> </w:t>
            </w:r>
            <w:proofErr w:type="spellStart"/>
            <w:r w:rsidRPr="00EB598F">
              <w:rPr>
                <w:color w:val="17375E"/>
                <w:shd w:val="clear" w:color="auto" w:fill="FFFFFF"/>
              </w:rPr>
              <w:t>arnoch</w:t>
            </w:r>
            <w:proofErr w:type="spellEnd"/>
            <w:r w:rsidRPr="00EB598F">
              <w:rPr>
                <w:color w:val="17375E"/>
                <w:shd w:val="clear" w:color="auto" w:fill="FFFFFF"/>
              </w:rPr>
              <w:t>.</w:t>
            </w:r>
          </w:p>
        </w:tc>
      </w:tr>
    </w:tbl>
    <w:p w14:paraId="068C0D76" w14:textId="77777777" w:rsidR="00EB598F" w:rsidRPr="00EB598F" w:rsidRDefault="00EB598F" w:rsidP="00EB598F"/>
    <w:p w14:paraId="22560ACC" w14:textId="77777777" w:rsidR="00AD34D2" w:rsidRDefault="00AD34D2" w:rsidP="00AD34D2">
      <w:pPr>
        <w:jc w:val="both"/>
        <w:rPr>
          <w:rFonts w:cs="Arial"/>
          <w:b/>
        </w:rPr>
      </w:pPr>
    </w:p>
    <w:p w14:paraId="59E8FB71" w14:textId="08D6DB12" w:rsidR="00AD34D2" w:rsidRPr="00AD34D2" w:rsidRDefault="00AD34D2" w:rsidP="00AD34D2"/>
    <w:sectPr w:rsidR="00AD34D2" w:rsidRPr="00AD34D2" w:rsidSect="005636F3">
      <w:footerReference w:type="default" r:id="rId36"/>
      <w:footerReference w:type="first" r:id="rId37"/>
      <w:pgSz w:w="11906" w:h="16838" w:code="9"/>
      <w:pgMar w:top="851" w:right="851" w:bottom="851" w:left="851" w:header="680" w:footer="45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9A7FA" w14:textId="77777777" w:rsidR="009E629A" w:rsidRDefault="009E629A" w:rsidP="005C11C2">
      <w:r>
        <w:separator/>
      </w:r>
    </w:p>
    <w:p w14:paraId="00FDCE55" w14:textId="77777777" w:rsidR="009E629A" w:rsidRDefault="009E629A"/>
  </w:endnote>
  <w:endnote w:type="continuationSeparator" w:id="0">
    <w:p w14:paraId="13B9A9B8" w14:textId="77777777" w:rsidR="009E629A" w:rsidRDefault="009E629A" w:rsidP="005C11C2">
      <w:r>
        <w:continuationSeparator/>
      </w:r>
    </w:p>
    <w:p w14:paraId="54B0AEBA" w14:textId="77777777" w:rsidR="009E629A" w:rsidRDefault="009E62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Arial Narrow">
    <w:panose1 w:val="020B0606020202030204"/>
    <w:charset w:val="00"/>
    <w:family w:val="swiss"/>
    <w:pitch w:val="variable"/>
    <w:sig w:usb0="00000287" w:usb1="00000800" w:usb2="00000000" w:usb3="00000000" w:csb0="0000009F" w:csb1="00000000"/>
  </w:font>
  <w:font w:name="Nirmala UI">
    <w:panose1 w:val="020B0502040204020203"/>
    <w:charset w:val="00"/>
    <w:family w:val="swiss"/>
    <w:pitch w:val="variable"/>
    <w:sig w:usb0="80FF8023" w:usb1="0200004A" w:usb2="00000200" w:usb3="00000000" w:csb0="00000001" w:csb1="00000000"/>
  </w:font>
  <w:font w:name="Raavi">
    <w:panose1 w:val="02000500000000000000"/>
    <w:charset w:val="00"/>
    <w:family w:val="swiss"/>
    <w:pitch w:val="variable"/>
    <w:sig w:usb0="00020003" w:usb1="00000000" w:usb2="00000000" w:usb3="00000000" w:csb0="00000001" w:csb1="00000000"/>
  </w:font>
  <w:font w:name="Nafees Web Naskh (Arabic)">
    <w:altName w:val="Times New Roman"/>
    <w:panose1 w:val="00000000000000000000"/>
    <w:charset w:val="B2"/>
    <w:family w:val="auto"/>
    <w:notTrueType/>
    <w:pitch w:val="variable"/>
    <w:sig w:usb0="00002001" w:usb1="00000000" w:usb2="00000000" w:usb3="00000000" w:csb0="00000040" w:csb1="00000000"/>
  </w:font>
  <w:font w:name="Nafees Web Naskh">
    <w:altName w:val="Bodoni MT Condensed"/>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9545C" w14:textId="5856FDA3" w:rsidR="00EB04B6" w:rsidRPr="00E54A43" w:rsidRDefault="00EB04B6" w:rsidP="00EB04B6">
    <w:pPr>
      <w:pStyle w:val="Footer"/>
      <w:tabs>
        <w:tab w:val="clear" w:pos="4513"/>
        <w:tab w:val="clear" w:pos="9026"/>
      </w:tabs>
      <w:jc w:val="right"/>
      <w:rPr>
        <w:sz w:val="20"/>
      </w:rPr>
    </w:pPr>
    <w:r w:rsidRPr="00E54A43">
      <w:rPr>
        <w:sz w:val="20"/>
      </w:rPr>
      <w:t xml:space="preserve">Review Date: </w:t>
    </w:r>
    <w:r w:rsidR="00995777">
      <w:rPr>
        <w:sz w:val="20"/>
      </w:rPr>
      <w:t>July 2026</w:t>
    </w:r>
  </w:p>
  <w:p w14:paraId="5B35FD86" w14:textId="73D8ADB0" w:rsidR="00EB04B6" w:rsidRPr="00E54A43" w:rsidRDefault="00EB04B6" w:rsidP="00EB04B6">
    <w:pPr>
      <w:pStyle w:val="Footer"/>
      <w:tabs>
        <w:tab w:val="clear" w:pos="4513"/>
        <w:tab w:val="clear" w:pos="9026"/>
      </w:tabs>
      <w:jc w:val="right"/>
      <w:rPr>
        <w:sz w:val="20"/>
      </w:rPr>
    </w:pPr>
    <w:r w:rsidRPr="00E54A43">
      <w:rPr>
        <w:sz w:val="20"/>
      </w:rPr>
      <w:t xml:space="preserve">Version: </w:t>
    </w:r>
    <w:r w:rsidR="009C0AA5">
      <w:rPr>
        <w:sz w:val="20"/>
      </w:rPr>
      <w:t>1</w:t>
    </w:r>
    <w:r w:rsidR="002E66AF">
      <w:rPr>
        <w:sz w:val="20"/>
      </w:rPr>
      <w:t>.0</w:t>
    </w:r>
  </w:p>
  <w:p w14:paraId="414BEF0C" w14:textId="77777777" w:rsidR="00EB04B6" w:rsidRDefault="002B0DFE" w:rsidP="00EB04B6">
    <w:pPr>
      <w:pStyle w:val="Footer"/>
      <w:jc w:val="right"/>
    </w:pPr>
    <w:sdt>
      <w:sdtPr>
        <w:rPr>
          <w:b/>
          <w:sz w:val="20"/>
        </w:rPr>
        <w:id w:val="214396778"/>
        <w:docPartObj>
          <w:docPartGallery w:val="Page Numbers (Bottom of Page)"/>
          <w:docPartUnique/>
        </w:docPartObj>
      </w:sdtPr>
      <w:sdtEndPr>
        <w:rPr>
          <w:sz w:val="24"/>
        </w:rPr>
      </w:sdtEndPr>
      <w:sdtContent>
        <w:sdt>
          <w:sdtPr>
            <w:rPr>
              <w:b/>
              <w:sz w:val="20"/>
            </w:rPr>
            <w:id w:val="-1885325008"/>
            <w:docPartObj>
              <w:docPartGallery w:val="Page Numbers (Top of Page)"/>
              <w:docPartUnique/>
            </w:docPartObj>
          </w:sdtPr>
          <w:sdtEndPr/>
          <w:sdtContent>
            <w:r w:rsidR="00EB04B6" w:rsidRPr="004C2229">
              <w:rPr>
                <w:sz w:val="20"/>
              </w:rPr>
              <w:t>Page</w:t>
            </w:r>
            <w:r w:rsidR="00EB04B6" w:rsidRPr="004C2229">
              <w:rPr>
                <w:b/>
                <w:sz w:val="20"/>
              </w:rPr>
              <w:t xml:space="preserve"> </w:t>
            </w:r>
            <w:r w:rsidR="00EB04B6" w:rsidRPr="004C2229">
              <w:rPr>
                <w:b/>
                <w:bCs/>
                <w:sz w:val="20"/>
              </w:rPr>
              <w:fldChar w:fldCharType="begin"/>
            </w:r>
            <w:r w:rsidR="00EB04B6" w:rsidRPr="004C2229">
              <w:rPr>
                <w:b/>
                <w:bCs/>
                <w:sz w:val="20"/>
              </w:rPr>
              <w:instrText xml:space="preserve"> PAGE </w:instrText>
            </w:r>
            <w:r w:rsidR="00EB04B6" w:rsidRPr="004C2229">
              <w:rPr>
                <w:b/>
                <w:bCs/>
                <w:sz w:val="20"/>
              </w:rPr>
              <w:fldChar w:fldCharType="separate"/>
            </w:r>
            <w:r w:rsidR="003D7173">
              <w:rPr>
                <w:b/>
                <w:bCs/>
                <w:noProof/>
                <w:sz w:val="20"/>
              </w:rPr>
              <w:t>1</w:t>
            </w:r>
            <w:r w:rsidR="00EB04B6" w:rsidRPr="004C2229">
              <w:rPr>
                <w:b/>
                <w:bCs/>
                <w:sz w:val="20"/>
              </w:rPr>
              <w:fldChar w:fldCharType="end"/>
            </w:r>
            <w:r w:rsidR="00EB04B6" w:rsidRPr="004C2229">
              <w:rPr>
                <w:b/>
                <w:sz w:val="20"/>
              </w:rPr>
              <w:t xml:space="preserve"> </w:t>
            </w:r>
            <w:r w:rsidR="00EB04B6" w:rsidRPr="004C2229">
              <w:rPr>
                <w:sz w:val="20"/>
              </w:rPr>
              <w:t xml:space="preserve">of </w:t>
            </w:r>
            <w:r w:rsidR="00EB04B6" w:rsidRPr="004C2229">
              <w:rPr>
                <w:b/>
                <w:bCs/>
                <w:sz w:val="20"/>
              </w:rPr>
              <w:fldChar w:fldCharType="begin"/>
            </w:r>
            <w:r w:rsidR="00EB04B6" w:rsidRPr="004C2229">
              <w:rPr>
                <w:b/>
                <w:bCs/>
                <w:sz w:val="20"/>
              </w:rPr>
              <w:instrText xml:space="preserve"> NUMPAGES  </w:instrText>
            </w:r>
            <w:r w:rsidR="00EB04B6" w:rsidRPr="004C2229">
              <w:rPr>
                <w:b/>
                <w:bCs/>
                <w:sz w:val="20"/>
              </w:rPr>
              <w:fldChar w:fldCharType="separate"/>
            </w:r>
            <w:r w:rsidR="003D7173">
              <w:rPr>
                <w:b/>
                <w:bCs/>
                <w:noProof/>
                <w:sz w:val="20"/>
              </w:rPr>
              <w:t>11</w:t>
            </w:r>
            <w:r w:rsidR="00EB04B6" w:rsidRPr="004C2229">
              <w:rPr>
                <w:b/>
                <w:bCs/>
                <w:sz w:val="20"/>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6D6F8" w14:textId="77777777" w:rsidR="00EB04B6" w:rsidRDefault="00EB04B6">
    <w:pPr>
      <w:pStyle w:val="Footer"/>
    </w:pPr>
  </w:p>
  <w:p w14:paraId="4741B8DE" w14:textId="77777777" w:rsidR="00EB04B6" w:rsidRDefault="00EB04B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C37C2" w14:textId="77777777" w:rsidR="00EB04B6" w:rsidRPr="00E54A43" w:rsidRDefault="00EB04B6" w:rsidP="005636F3">
    <w:pPr>
      <w:pStyle w:val="Footer"/>
      <w:tabs>
        <w:tab w:val="clear" w:pos="4513"/>
        <w:tab w:val="clear" w:pos="9026"/>
      </w:tabs>
      <w:jc w:val="right"/>
      <w:rPr>
        <w:sz w:val="20"/>
      </w:rPr>
    </w:pPr>
    <w:r w:rsidRPr="00E54A43">
      <w:rPr>
        <w:sz w:val="20"/>
      </w:rPr>
      <w:t xml:space="preserve">Review Date: Author to </w:t>
    </w:r>
    <w:proofErr w:type="gramStart"/>
    <w:r w:rsidRPr="00E54A43">
      <w:rPr>
        <w:sz w:val="20"/>
      </w:rPr>
      <w:t>update</w:t>
    </w:r>
    <w:proofErr w:type="gramEnd"/>
  </w:p>
  <w:p w14:paraId="16E3D4BC" w14:textId="77777777" w:rsidR="00EB04B6" w:rsidRPr="00E54A43" w:rsidRDefault="00EB04B6" w:rsidP="005636F3">
    <w:pPr>
      <w:pStyle w:val="Footer"/>
      <w:tabs>
        <w:tab w:val="clear" w:pos="4513"/>
        <w:tab w:val="clear" w:pos="9026"/>
      </w:tabs>
      <w:jc w:val="right"/>
      <w:rPr>
        <w:sz w:val="20"/>
      </w:rPr>
    </w:pPr>
    <w:r w:rsidRPr="00E54A43">
      <w:rPr>
        <w:sz w:val="20"/>
      </w:rPr>
      <w:t>Version: Author to update</w:t>
    </w:r>
  </w:p>
  <w:p w14:paraId="3D65002C" w14:textId="77777777" w:rsidR="00EB04B6" w:rsidRDefault="002B0DFE" w:rsidP="005636F3">
    <w:pPr>
      <w:pStyle w:val="Footer"/>
      <w:jc w:val="right"/>
    </w:pPr>
    <w:sdt>
      <w:sdtPr>
        <w:rPr>
          <w:b/>
          <w:sz w:val="20"/>
        </w:rPr>
        <w:id w:val="1206440029"/>
        <w:docPartObj>
          <w:docPartGallery w:val="Page Numbers (Bottom of Page)"/>
          <w:docPartUnique/>
        </w:docPartObj>
      </w:sdtPr>
      <w:sdtEndPr>
        <w:rPr>
          <w:sz w:val="24"/>
        </w:rPr>
      </w:sdtEndPr>
      <w:sdtContent>
        <w:sdt>
          <w:sdtPr>
            <w:rPr>
              <w:b/>
              <w:sz w:val="20"/>
            </w:rPr>
            <w:id w:val="-365676867"/>
            <w:docPartObj>
              <w:docPartGallery w:val="Page Numbers (Top of Page)"/>
              <w:docPartUnique/>
            </w:docPartObj>
          </w:sdtPr>
          <w:sdtEndPr/>
          <w:sdtContent>
            <w:r w:rsidR="00EB04B6" w:rsidRPr="004C2229">
              <w:rPr>
                <w:sz w:val="20"/>
              </w:rPr>
              <w:t>Page</w:t>
            </w:r>
            <w:r w:rsidR="00EB04B6" w:rsidRPr="004C2229">
              <w:rPr>
                <w:b/>
                <w:sz w:val="20"/>
              </w:rPr>
              <w:t xml:space="preserve"> </w:t>
            </w:r>
            <w:r w:rsidR="00EB04B6" w:rsidRPr="004C2229">
              <w:rPr>
                <w:b/>
                <w:bCs/>
                <w:sz w:val="20"/>
              </w:rPr>
              <w:fldChar w:fldCharType="begin"/>
            </w:r>
            <w:r w:rsidR="00EB04B6" w:rsidRPr="004C2229">
              <w:rPr>
                <w:b/>
                <w:bCs/>
                <w:sz w:val="20"/>
              </w:rPr>
              <w:instrText xml:space="preserve"> PAGE </w:instrText>
            </w:r>
            <w:r w:rsidR="00EB04B6" w:rsidRPr="004C2229">
              <w:rPr>
                <w:b/>
                <w:bCs/>
                <w:sz w:val="20"/>
              </w:rPr>
              <w:fldChar w:fldCharType="separate"/>
            </w:r>
            <w:r w:rsidR="003D7173">
              <w:rPr>
                <w:b/>
                <w:bCs/>
                <w:noProof/>
                <w:sz w:val="20"/>
              </w:rPr>
              <w:t>11</w:t>
            </w:r>
            <w:r w:rsidR="00EB04B6" w:rsidRPr="004C2229">
              <w:rPr>
                <w:b/>
                <w:bCs/>
                <w:sz w:val="20"/>
              </w:rPr>
              <w:fldChar w:fldCharType="end"/>
            </w:r>
            <w:r w:rsidR="00EB04B6" w:rsidRPr="004C2229">
              <w:rPr>
                <w:b/>
                <w:sz w:val="20"/>
              </w:rPr>
              <w:t xml:space="preserve"> </w:t>
            </w:r>
            <w:r w:rsidR="00EB04B6" w:rsidRPr="004C2229">
              <w:rPr>
                <w:sz w:val="20"/>
              </w:rPr>
              <w:t xml:space="preserve">of </w:t>
            </w:r>
            <w:r w:rsidR="00EB04B6" w:rsidRPr="004C2229">
              <w:rPr>
                <w:b/>
                <w:bCs/>
                <w:sz w:val="20"/>
              </w:rPr>
              <w:fldChar w:fldCharType="begin"/>
            </w:r>
            <w:r w:rsidR="00EB04B6" w:rsidRPr="004C2229">
              <w:rPr>
                <w:b/>
                <w:bCs/>
                <w:sz w:val="20"/>
              </w:rPr>
              <w:instrText xml:space="preserve"> NUMPAGES  </w:instrText>
            </w:r>
            <w:r w:rsidR="00EB04B6" w:rsidRPr="004C2229">
              <w:rPr>
                <w:b/>
                <w:bCs/>
                <w:sz w:val="20"/>
              </w:rPr>
              <w:fldChar w:fldCharType="separate"/>
            </w:r>
            <w:r w:rsidR="003D7173">
              <w:rPr>
                <w:b/>
                <w:bCs/>
                <w:noProof/>
                <w:sz w:val="20"/>
              </w:rPr>
              <w:t>11</w:t>
            </w:r>
            <w:r w:rsidR="00EB04B6" w:rsidRPr="004C2229">
              <w:rPr>
                <w:b/>
                <w:bCs/>
                <w:sz w:val="20"/>
              </w:rPr>
              <w:fldChar w:fldCharType="end"/>
            </w:r>
          </w:sdtContent>
        </w:sdt>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D55E6" w14:textId="77777777" w:rsidR="00EB04B6" w:rsidRDefault="00EB04B6">
    <w:pPr>
      <w:pStyle w:val="Footer"/>
    </w:pPr>
  </w:p>
  <w:p w14:paraId="41451B51" w14:textId="77777777" w:rsidR="00EB04B6" w:rsidRDefault="00EB04B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555FB" w14:textId="77777777" w:rsidR="009E629A" w:rsidRDefault="009E629A" w:rsidP="005C11C2">
      <w:r>
        <w:separator/>
      </w:r>
    </w:p>
    <w:p w14:paraId="39001D6E" w14:textId="77777777" w:rsidR="009E629A" w:rsidRDefault="009E629A"/>
  </w:footnote>
  <w:footnote w:type="continuationSeparator" w:id="0">
    <w:p w14:paraId="4778B817" w14:textId="77777777" w:rsidR="009E629A" w:rsidRDefault="009E629A" w:rsidP="005C11C2">
      <w:r>
        <w:continuationSeparator/>
      </w:r>
    </w:p>
    <w:p w14:paraId="7D3B1D73" w14:textId="77777777" w:rsidR="009E629A" w:rsidRDefault="009E629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E3B01"/>
    <w:multiLevelType w:val="hybridMultilevel"/>
    <w:tmpl w:val="FFF05070"/>
    <w:lvl w:ilvl="0" w:tplc="CA1ABE7E">
      <w:start w:val="1"/>
      <w:numFmt w:val="bullet"/>
      <w:lvlText w:val=""/>
      <w:lvlJc w:val="left"/>
      <w:pPr>
        <w:ind w:left="720" w:hanging="360"/>
      </w:pPr>
      <w:rPr>
        <w:rFonts w:ascii="Symbol" w:hAnsi="Symbol"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F33EC4"/>
    <w:multiLevelType w:val="hybridMultilevel"/>
    <w:tmpl w:val="DD1C0B74"/>
    <w:lvl w:ilvl="0" w:tplc="0809000F">
      <w:start w:val="1"/>
      <w:numFmt w:val="decimal"/>
      <w:lvlText w:val="%1."/>
      <w:lvlJc w:val="left"/>
      <w:pPr>
        <w:ind w:left="436" w:hanging="360"/>
      </w:pPr>
      <w:rPr>
        <w:rFonts w:hint="default"/>
      </w:rPr>
    </w:lvl>
    <w:lvl w:ilvl="1" w:tplc="FFFFFFFF" w:tentative="1">
      <w:start w:val="1"/>
      <w:numFmt w:val="bullet"/>
      <w:lvlText w:val="o"/>
      <w:lvlJc w:val="left"/>
      <w:pPr>
        <w:ind w:left="1156" w:hanging="360"/>
      </w:pPr>
      <w:rPr>
        <w:rFonts w:ascii="Courier New" w:hAnsi="Courier New" w:cs="Courier New" w:hint="default"/>
      </w:rPr>
    </w:lvl>
    <w:lvl w:ilvl="2" w:tplc="FFFFFFFF" w:tentative="1">
      <w:start w:val="1"/>
      <w:numFmt w:val="bullet"/>
      <w:lvlText w:val=""/>
      <w:lvlJc w:val="left"/>
      <w:pPr>
        <w:ind w:left="1876" w:hanging="360"/>
      </w:pPr>
      <w:rPr>
        <w:rFonts w:ascii="Wingdings" w:hAnsi="Wingdings" w:hint="default"/>
      </w:rPr>
    </w:lvl>
    <w:lvl w:ilvl="3" w:tplc="FFFFFFFF" w:tentative="1">
      <w:start w:val="1"/>
      <w:numFmt w:val="bullet"/>
      <w:lvlText w:val=""/>
      <w:lvlJc w:val="left"/>
      <w:pPr>
        <w:ind w:left="2596" w:hanging="360"/>
      </w:pPr>
      <w:rPr>
        <w:rFonts w:ascii="Symbol" w:hAnsi="Symbol" w:hint="default"/>
      </w:rPr>
    </w:lvl>
    <w:lvl w:ilvl="4" w:tplc="FFFFFFFF" w:tentative="1">
      <w:start w:val="1"/>
      <w:numFmt w:val="bullet"/>
      <w:lvlText w:val="o"/>
      <w:lvlJc w:val="left"/>
      <w:pPr>
        <w:ind w:left="3316" w:hanging="360"/>
      </w:pPr>
      <w:rPr>
        <w:rFonts w:ascii="Courier New" w:hAnsi="Courier New" w:cs="Courier New" w:hint="default"/>
      </w:rPr>
    </w:lvl>
    <w:lvl w:ilvl="5" w:tplc="FFFFFFFF" w:tentative="1">
      <w:start w:val="1"/>
      <w:numFmt w:val="bullet"/>
      <w:lvlText w:val=""/>
      <w:lvlJc w:val="left"/>
      <w:pPr>
        <w:ind w:left="4036" w:hanging="360"/>
      </w:pPr>
      <w:rPr>
        <w:rFonts w:ascii="Wingdings" w:hAnsi="Wingdings" w:hint="default"/>
      </w:rPr>
    </w:lvl>
    <w:lvl w:ilvl="6" w:tplc="FFFFFFFF" w:tentative="1">
      <w:start w:val="1"/>
      <w:numFmt w:val="bullet"/>
      <w:lvlText w:val=""/>
      <w:lvlJc w:val="left"/>
      <w:pPr>
        <w:ind w:left="4756" w:hanging="360"/>
      </w:pPr>
      <w:rPr>
        <w:rFonts w:ascii="Symbol" w:hAnsi="Symbol" w:hint="default"/>
      </w:rPr>
    </w:lvl>
    <w:lvl w:ilvl="7" w:tplc="FFFFFFFF" w:tentative="1">
      <w:start w:val="1"/>
      <w:numFmt w:val="bullet"/>
      <w:lvlText w:val="o"/>
      <w:lvlJc w:val="left"/>
      <w:pPr>
        <w:ind w:left="5476" w:hanging="360"/>
      </w:pPr>
      <w:rPr>
        <w:rFonts w:ascii="Courier New" w:hAnsi="Courier New" w:cs="Courier New" w:hint="default"/>
      </w:rPr>
    </w:lvl>
    <w:lvl w:ilvl="8" w:tplc="FFFFFFFF" w:tentative="1">
      <w:start w:val="1"/>
      <w:numFmt w:val="bullet"/>
      <w:lvlText w:val=""/>
      <w:lvlJc w:val="left"/>
      <w:pPr>
        <w:ind w:left="6196" w:hanging="360"/>
      </w:pPr>
      <w:rPr>
        <w:rFonts w:ascii="Wingdings" w:hAnsi="Wingdings" w:hint="default"/>
      </w:rPr>
    </w:lvl>
  </w:abstractNum>
  <w:abstractNum w:abstractNumId="2" w15:restartNumberingAfterBreak="0">
    <w:nsid w:val="18DB3762"/>
    <w:multiLevelType w:val="hybridMultilevel"/>
    <w:tmpl w:val="F2D6B556"/>
    <w:lvl w:ilvl="0" w:tplc="66682738">
      <w:start w:val="15"/>
      <w:numFmt w:val="decimal"/>
      <w:lvlText w:val="%1."/>
      <w:lvlJc w:val="left"/>
      <w:pPr>
        <w:ind w:left="405" w:hanging="405"/>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F5363CB"/>
    <w:multiLevelType w:val="hybridMultilevel"/>
    <w:tmpl w:val="653C3DE8"/>
    <w:lvl w:ilvl="0" w:tplc="08090001">
      <w:start w:val="1"/>
      <w:numFmt w:val="bullet"/>
      <w:lvlText w:val=""/>
      <w:lvlJc w:val="left"/>
      <w:pPr>
        <w:ind w:left="510" w:hanging="360"/>
      </w:pPr>
      <w:rPr>
        <w:rFonts w:ascii="Symbol" w:hAnsi="Symbol" w:hint="default"/>
      </w:rPr>
    </w:lvl>
    <w:lvl w:ilvl="1" w:tplc="08090003" w:tentative="1">
      <w:start w:val="1"/>
      <w:numFmt w:val="bullet"/>
      <w:lvlText w:val="o"/>
      <w:lvlJc w:val="left"/>
      <w:pPr>
        <w:ind w:left="1230" w:hanging="360"/>
      </w:pPr>
      <w:rPr>
        <w:rFonts w:ascii="Courier New" w:hAnsi="Courier New" w:cs="Courier New" w:hint="default"/>
      </w:rPr>
    </w:lvl>
    <w:lvl w:ilvl="2" w:tplc="08090005" w:tentative="1">
      <w:start w:val="1"/>
      <w:numFmt w:val="bullet"/>
      <w:lvlText w:val=""/>
      <w:lvlJc w:val="left"/>
      <w:pPr>
        <w:ind w:left="1950" w:hanging="360"/>
      </w:pPr>
      <w:rPr>
        <w:rFonts w:ascii="Wingdings" w:hAnsi="Wingdings" w:hint="default"/>
      </w:rPr>
    </w:lvl>
    <w:lvl w:ilvl="3" w:tplc="08090001" w:tentative="1">
      <w:start w:val="1"/>
      <w:numFmt w:val="bullet"/>
      <w:lvlText w:val=""/>
      <w:lvlJc w:val="left"/>
      <w:pPr>
        <w:ind w:left="2670" w:hanging="360"/>
      </w:pPr>
      <w:rPr>
        <w:rFonts w:ascii="Symbol" w:hAnsi="Symbol" w:hint="default"/>
      </w:rPr>
    </w:lvl>
    <w:lvl w:ilvl="4" w:tplc="08090003" w:tentative="1">
      <w:start w:val="1"/>
      <w:numFmt w:val="bullet"/>
      <w:lvlText w:val="o"/>
      <w:lvlJc w:val="left"/>
      <w:pPr>
        <w:ind w:left="3390" w:hanging="360"/>
      </w:pPr>
      <w:rPr>
        <w:rFonts w:ascii="Courier New" w:hAnsi="Courier New" w:cs="Courier New" w:hint="default"/>
      </w:rPr>
    </w:lvl>
    <w:lvl w:ilvl="5" w:tplc="08090005" w:tentative="1">
      <w:start w:val="1"/>
      <w:numFmt w:val="bullet"/>
      <w:lvlText w:val=""/>
      <w:lvlJc w:val="left"/>
      <w:pPr>
        <w:ind w:left="4110" w:hanging="360"/>
      </w:pPr>
      <w:rPr>
        <w:rFonts w:ascii="Wingdings" w:hAnsi="Wingdings" w:hint="default"/>
      </w:rPr>
    </w:lvl>
    <w:lvl w:ilvl="6" w:tplc="08090001" w:tentative="1">
      <w:start w:val="1"/>
      <w:numFmt w:val="bullet"/>
      <w:lvlText w:val=""/>
      <w:lvlJc w:val="left"/>
      <w:pPr>
        <w:ind w:left="4830" w:hanging="360"/>
      </w:pPr>
      <w:rPr>
        <w:rFonts w:ascii="Symbol" w:hAnsi="Symbol" w:hint="default"/>
      </w:rPr>
    </w:lvl>
    <w:lvl w:ilvl="7" w:tplc="08090003" w:tentative="1">
      <w:start w:val="1"/>
      <w:numFmt w:val="bullet"/>
      <w:lvlText w:val="o"/>
      <w:lvlJc w:val="left"/>
      <w:pPr>
        <w:ind w:left="5550" w:hanging="360"/>
      </w:pPr>
      <w:rPr>
        <w:rFonts w:ascii="Courier New" w:hAnsi="Courier New" w:cs="Courier New" w:hint="default"/>
      </w:rPr>
    </w:lvl>
    <w:lvl w:ilvl="8" w:tplc="08090005" w:tentative="1">
      <w:start w:val="1"/>
      <w:numFmt w:val="bullet"/>
      <w:lvlText w:val=""/>
      <w:lvlJc w:val="left"/>
      <w:pPr>
        <w:ind w:left="6270" w:hanging="360"/>
      </w:pPr>
      <w:rPr>
        <w:rFonts w:ascii="Wingdings" w:hAnsi="Wingdings" w:hint="default"/>
      </w:rPr>
    </w:lvl>
  </w:abstractNum>
  <w:abstractNum w:abstractNumId="4" w15:restartNumberingAfterBreak="0">
    <w:nsid w:val="254C14FF"/>
    <w:multiLevelType w:val="hybridMultilevel"/>
    <w:tmpl w:val="5C964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AA08C1"/>
    <w:multiLevelType w:val="multilevel"/>
    <w:tmpl w:val="2762422A"/>
    <w:lvl w:ilvl="0">
      <w:start w:val="1"/>
      <w:numFmt w:val="decimal"/>
      <w:pStyle w:val="Heading1"/>
      <w:lvlText w:val="%1."/>
      <w:lvlJc w:val="left"/>
      <w:pPr>
        <w:ind w:left="5035" w:hanging="357"/>
      </w:pPr>
      <w:rPr>
        <w:rFonts w:hint="default"/>
        <w:b/>
        <w:color w:val="auto"/>
        <w:sz w:val="24"/>
        <w:szCs w:val="22"/>
      </w:rPr>
    </w:lvl>
    <w:lvl w:ilvl="1">
      <w:start w:val="1"/>
      <w:numFmt w:val="decimal"/>
      <w:pStyle w:val="Heading2"/>
      <w:lvlText w:val="%1.%2."/>
      <w:lvlJc w:val="left"/>
      <w:pPr>
        <w:ind w:left="357" w:hanging="357"/>
      </w:pPr>
      <w:rPr>
        <w:rFonts w:hint="default"/>
        <w:b/>
        <w:sz w:val="24"/>
        <w:szCs w:val="24"/>
      </w:rPr>
    </w:lvl>
    <w:lvl w:ilvl="2">
      <w:start w:val="1"/>
      <w:numFmt w:val="decimal"/>
      <w:pStyle w:val="Heading3"/>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6" w15:restartNumberingAfterBreak="0">
    <w:nsid w:val="34560616"/>
    <w:multiLevelType w:val="hybridMultilevel"/>
    <w:tmpl w:val="3F341898"/>
    <w:lvl w:ilvl="0" w:tplc="E6085818">
      <w:start w:val="1"/>
      <w:numFmt w:val="bullet"/>
      <w:pStyle w:val="Indentedbullet"/>
      <w:lvlText w:val=""/>
      <w:lvlJc w:val="left"/>
      <w:pPr>
        <w:ind w:left="938" w:hanging="360"/>
      </w:pPr>
      <w:rPr>
        <w:rFonts w:ascii="Symbol" w:hAnsi="Symbol" w:hint="default"/>
      </w:rPr>
    </w:lvl>
    <w:lvl w:ilvl="1" w:tplc="08090003">
      <w:start w:val="1"/>
      <w:numFmt w:val="bullet"/>
      <w:lvlText w:val="o"/>
      <w:lvlJc w:val="left"/>
      <w:pPr>
        <w:ind w:left="1658" w:hanging="360"/>
      </w:pPr>
      <w:rPr>
        <w:rFonts w:ascii="Courier New" w:hAnsi="Courier New" w:cs="Courier New" w:hint="default"/>
      </w:rPr>
    </w:lvl>
    <w:lvl w:ilvl="2" w:tplc="08090005">
      <w:start w:val="1"/>
      <w:numFmt w:val="bullet"/>
      <w:lvlText w:val=""/>
      <w:lvlJc w:val="left"/>
      <w:pPr>
        <w:ind w:left="2378" w:hanging="360"/>
      </w:pPr>
      <w:rPr>
        <w:rFonts w:ascii="Wingdings" w:hAnsi="Wingdings" w:hint="default"/>
      </w:rPr>
    </w:lvl>
    <w:lvl w:ilvl="3" w:tplc="08090001" w:tentative="1">
      <w:start w:val="1"/>
      <w:numFmt w:val="bullet"/>
      <w:lvlText w:val=""/>
      <w:lvlJc w:val="left"/>
      <w:pPr>
        <w:ind w:left="3098" w:hanging="360"/>
      </w:pPr>
      <w:rPr>
        <w:rFonts w:ascii="Symbol" w:hAnsi="Symbol" w:hint="default"/>
      </w:rPr>
    </w:lvl>
    <w:lvl w:ilvl="4" w:tplc="08090003" w:tentative="1">
      <w:start w:val="1"/>
      <w:numFmt w:val="bullet"/>
      <w:lvlText w:val="o"/>
      <w:lvlJc w:val="left"/>
      <w:pPr>
        <w:ind w:left="3818" w:hanging="360"/>
      </w:pPr>
      <w:rPr>
        <w:rFonts w:ascii="Courier New" w:hAnsi="Courier New" w:cs="Courier New" w:hint="default"/>
      </w:rPr>
    </w:lvl>
    <w:lvl w:ilvl="5" w:tplc="08090005" w:tentative="1">
      <w:start w:val="1"/>
      <w:numFmt w:val="bullet"/>
      <w:lvlText w:val=""/>
      <w:lvlJc w:val="left"/>
      <w:pPr>
        <w:ind w:left="4538" w:hanging="360"/>
      </w:pPr>
      <w:rPr>
        <w:rFonts w:ascii="Wingdings" w:hAnsi="Wingdings" w:hint="default"/>
      </w:rPr>
    </w:lvl>
    <w:lvl w:ilvl="6" w:tplc="08090001" w:tentative="1">
      <w:start w:val="1"/>
      <w:numFmt w:val="bullet"/>
      <w:lvlText w:val=""/>
      <w:lvlJc w:val="left"/>
      <w:pPr>
        <w:ind w:left="5258" w:hanging="360"/>
      </w:pPr>
      <w:rPr>
        <w:rFonts w:ascii="Symbol" w:hAnsi="Symbol" w:hint="default"/>
      </w:rPr>
    </w:lvl>
    <w:lvl w:ilvl="7" w:tplc="08090003" w:tentative="1">
      <w:start w:val="1"/>
      <w:numFmt w:val="bullet"/>
      <w:lvlText w:val="o"/>
      <w:lvlJc w:val="left"/>
      <w:pPr>
        <w:ind w:left="5978" w:hanging="360"/>
      </w:pPr>
      <w:rPr>
        <w:rFonts w:ascii="Courier New" w:hAnsi="Courier New" w:cs="Courier New" w:hint="default"/>
      </w:rPr>
    </w:lvl>
    <w:lvl w:ilvl="8" w:tplc="08090005" w:tentative="1">
      <w:start w:val="1"/>
      <w:numFmt w:val="bullet"/>
      <w:lvlText w:val=""/>
      <w:lvlJc w:val="left"/>
      <w:pPr>
        <w:ind w:left="6698" w:hanging="360"/>
      </w:pPr>
      <w:rPr>
        <w:rFonts w:ascii="Wingdings" w:hAnsi="Wingdings" w:hint="default"/>
      </w:rPr>
    </w:lvl>
  </w:abstractNum>
  <w:abstractNum w:abstractNumId="7" w15:restartNumberingAfterBreak="0">
    <w:nsid w:val="37946A46"/>
    <w:multiLevelType w:val="hybridMultilevel"/>
    <w:tmpl w:val="80A6E816"/>
    <w:lvl w:ilvl="0" w:tplc="6E6C818C">
      <w:start w:val="6"/>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9BC3009"/>
    <w:multiLevelType w:val="hybridMultilevel"/>
    <w:tmpl w:val="BB74D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B90790"/>
    <w:multiLevelType w:val="hybridMultilevel"/>
    <w:tmpl w:val="95905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8365E2"/>
    <w:multiLevelType w:val="hybridMultilevel"/>
    <w:tmpl w:val="214A7150"/>
    <w:lvl w:ilvl="0" w:tplc="0809000F">
      <w:start w:val="2"/>
      <w:numFmt w:val="decimal"/>
      <w:lvlText w:val="%1."/>
      <w:lvlJc w:val="left"/>
      <w:pPr>
        <w:ind w:left="360" w:hanging="360"/>
      </w:pPr>
      <w:rPr>
        <w:rFonts w:hint="default"/>
      </w:r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11" w15:restartNumberingAfterBreak="0">
    <w:nsid w:val="57662B7C"/>
    <w:multiLevelType w:val="hybridMultilevel"/>
    <w:tmpl w:val="F9F83FDE"/>
    <w:lvl w:ilvl="0" w:tplc="72C8C408">
      <w:start w:val="1"/>
      <w:numFmt w:val="bullet"/>
      <w:pStyle w:val="Bullet"/>
      <w:lvlText w:val=""/>
      <w:lvlJc w:val="left"/>
      <w:pPr>
        <w:tabs>
          <w:tab w:val="num" w:pos="720"/>
        </w:tabs>
        <w:ind w:left="720" w:hanging="720"/>
      </w:pPr>
      <w:rPr>
        <w:rFonts w:ascii="Symbol" w:hAnsi="Symbol" w:hint="default"/>
        <w:color w:val="auto"/>
        <w:sz w:val="20"/>
        <w:szCs w:val="20"/>
      </w:rPr>
    </w:lvl>
    <w:lvl w:ilvl="1" w:tplc="32902172">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7F1765C"/>
    <w:multiLevelType w:val="hybridMultilevel"/>
    <w:tmpl w:val="D1D2164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6F5E2E06"/>
    <w:multiLevelType w:val="hybridMultilevel"/>
    <w:tmpl w:val="108C1DB0"/>
    <w:lvl w:ilvl="0" w:tplc="4CFCCC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0B2133"/>
    <w:multiLevelType w:val="hybridMultilevel"/>
    <w:tmpl w:val="9580F7F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899322627">
    <w:abstractNumId w:val="5"/>
  </w:num>
  <w:num w:numId="2" w16cid:durableId="1968118467">
    <w:abstractNumId w:val="11"/>
  </w:num>
  <w:num w:numId="3" w16cid:durableId="128790916">
    <w:abstractNumId w:val="6"/>
  </w:num>
  <w:num w:numId="4" w16cid:durableId="1620256565">
    <w:abstractNumId w:val="0"/>
  </w:num>
  <w:num w:numId="5" w16cid:durableId="1620641882">
    <w:abstractNumId w:val="13"/>
  </w:num>
  <w:num w:numId="6" w16cid:durableId="361127665">
    <w:abstractNumId w:val="3"/>
  </w:num>
  <w:num w:numId="7" w16cid:durableId="1399858398">
    <w:abstractNumId w:val="9"/>
  </w:num>
  <w:num w:numId="8" w16cid:durableId="226770161">
    <w:abstractNumId w:val="1"/>
  </w:num>
  <w:num w:numId="9" w16cid:durableId="1002971372">
    <w:abstractNumId w:val="14"/>
  </w:num>
  <w:num w:numId="10" w16cid:durableId="1453749156">
    <w:abstractNumId w:val="8"/>
  </w:num>
  <w:num w:numId="11" w16cid:durableId="1352027333">
    <w:abstractNumId w:val="10"/>
  </w:num>
  <w:num w:numId="12" w16cid:durableId="1774591347">
    <w:abstractNumId w:val="5"/>
  </w:num>
  <w:num w:numId="13" w16cid:durableId="2093507268">
    <w:abstractNumId w:val="12"/>
  </w:num>
  <w:num w:numId="14" w16cid:durableId="1303579965">
    <w:abstractNumId w:val="5"/>
  </w:num>
  <w:num w:numId="15" w16cid:durableId="60913446">
    <w:abstractNumId w:val="5"/>
  </w:num>
  <w:num w:numId="16" w16cid:durableId="1352102728">
    <w:abstractNumId w:val="5"/>
  </w:num>
  <w:num w:numId="17" w16cid:durableId="1941184341">
    <w:abstractNumId w:val="4"/>
  </w:num>
  <w:num w:numId="18" w16cid:durableId="347561537">
    <w:abstractNumId w:val="7"/>
  </w:num>
  <w:num w:numId="19" w16cid:durableId="1012344445">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228" w:allStyles="0" w:customStyles="0" w:latentStyles="0" w:stylesInUse="1" w:headingStyles="1" w:numberingStyles="0" w:tableStyles="0" w:directFormattingOnRuns="0" w:directFormattingOnParagraphs="1" w:directFormattingOnNumbering="0" w:directFormattingOnTables="0" w:clearFormatting="1" w:top3HeadingStyles="0" w:visibleStyles="0" w:alternateStyleNames="0"/>
  <w:stylePaneSortMethod w:val="0003"/>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7A5"/>
    <w:rsid w:val="000142C2"/>
    <w:rsid w:val="000302BF"/>
    <w:rsid w:val="000411E4"/>
    <w:rsid w:val="00041C42"/>
    <w:rsid w:val="000724D6"/>
    <w:rsid w:val="00084BD8"/>
    <w:rsid w:val="00087DA6"/>
    <w:rsid w:val="000903DC"/>
    <w:rsid w:val="00096485"/>
    <w:rsid w:val="000B0369"/>
    <w:rsid w:val="000D321B"/>
    <w:rsid w:val="000E0833"/>
    <w:rsid w:val="000F7E41"/>
    <w:rsid w:val="00101B15"/>
    <w:rsid w:val="00112615"/>
    <w:rsid w:val="001279BF"/>
    <w:rsid w:val="00131B4E"/>
    <w:rsid w:val="00135A09"/>
    <w:rsid w:val="00143D0F"/>
    <w:rsid w:val="00154E75"/>
    <w:rsid w:val="001601C5"/>
    <w:rsid w:val="00162D34"/>
    <w:rsid w:val="0017282D"/>
    <w:rsid w:val="001730EB"/>
    <w:rsid w:val="0017748A"/>
    <w:rsid w:val="00193476"/>
    <w:rsid w:val="00195E8E"/>
    <w:rsid w:val="001968D1"/>
    <w:rsid w:val="001A3160"/>
    <w:rsid w:val="001B1050"/>
    <w:rsid w:val="001D232D"/>
    <w:rsid w:val="001E0FA3"/>
    <w:rsid w:val="001E185C"/>
    <w:rsid w:val="001F5256"/>
    <w:rsid w:val="002020BE"/>
    <w:rsid w:val="00202946"/>
    <w:rsid w:val="00207C75"/>
    <w:rsid w:val="002145EA"/>
    <w:rsid w:val="00215F37"/>
    <w:rsid w:val="00215F7E"/>
    <w:rsid w:val="0021617D"/>
    <w:rsid w:val="002304A7"/>
    <w:rsid w:val="00231E87"/>
    <w:rsid w:val="00235491"/>
    <w:rsid w:val="00242C78"/>
    <w:rsid w:val="00246AA9"/>
    <w:rsid w:val="0025242D"/>
    <w:rsid w:val="002534C8"/>
    <w:rsid w:val="0025407F"/>
    <w:rsid w:val="0027401B"/>
    <w:rsid w:val="00274AFD"/>
    <w:rsid w:val="00276188"/>
    <w:rsid w:val="00296549"/>
    <w:rsid w:val="002A0982"/>
    <w:rsid w:val="002A44C1"/>
    <w:rsid w:val="002B0DFE"/>
    <w:rsid w:val="002B6257"/>
    <w:rsid w:val="002C4632"/>
    <w:rsid w:val="002C5A71"/>
    <w:rsid w:val="002E6657"/>
    <w:rsid w:val="002E66AF"/>
    <w:rsid w:val="002E6C68"/>
    <w:rsid w:val="002F6DEF"/>
    <w:rsid w:val="00301DCD"/>
    <w:rsid w:val="00305EED"/>
    <w:rsid w:val="003134FA"/>
    <w:rsid w:val="0031444D"/>
    <w:rsid w:val="00316344"/>
    <w:rsid w:val="0032360C"/>
    <w:rsid w:val="00333D20"/>
    <w:rsid w:val="00336BA0"/>
    <w:rsid w:val="003376E3"/>
    <w:rsid w:val="00341286"/>
    <w:rsid w:val="00343FAE"/>
    <w:rsid w:val="00351066"/>
    <w:rsid w:val="00353821"/>
    <w:rsid w:val="00354653"/>
    <w:rsid w:val="00361FF6"/>
    <w:rsid w:val="00364BF4"/>
    <w:rsid w:val="00370DB2"/>
    <w:rsid w:val="00373B5F"/>
    <w:rsid w:val="0037439D"/>
    <w:rsid w:val="00375147"/>
    <w:rsid w:val="00375331"/>
    <w:rsid w:val="00375755"/>
    <w:rsid w:val="00381172"/>
    <w:rsid w:val="00383EE8"/>
    <w:rsid w:val="00390E4B"/>
    <w:rsid w:val="003A027C"/>
    <w:rsid w:val="003A0462"/>
    <w:rsid w:val="003A0C15"/>
    <w:rsid w:val="003B15CA"/>
    <w:rsid w:val="003B275A"/>
    <w:rsid w:val="003B3BBA"/>
    <w:rsid w:val="003B4EC5"/>
    <w:rsid w:val="003B6770"/>
    <w:rsid w:val="003D0B53"/>
    <w:rsid w:val="003D1A71"/>
    <w:rsid w:val="003D26D2"/>
    <w:rsid w:val="003D63A9"/>
    <w:rsid w:val="003D7173"/>
    <w:rsid w:val="003E1D6C"/>
    <w:rsid w:val="003E432E"/>
    <w:rsid w:val="003E4865"/>
    <w:rsid w:val="003F4B32"/>
    <w:rsid w:val="003F7046"/>
    <w:rsid w:val="0041472B"/>
    <w:rsid w:val="00417477"/>
    <w:rsid w:val="00421990"/>
    <w:rsid w:val="00440FAB"/>
    <w:rsid w:val="004414AA"/>
    <w:rsid w:val="00446CD3"/>
    <w:rsid w:val="0047255C"/>
    <w:rsid w:val="00473051"/>
    <w:rsid w:val="004800AC"/>
    <w:rsid w:val="004843A2"/>
    <w:rsid w:val="00492E05"/>
    <w:rsid w:val="0049785C"/>
    <w:rsid w:val="004A4C7E"/>
    <w:rsid w:val="004A7B68"/>
    <w:rsid w:val="004B0E53"/>
    <w:rsid w:val="004B79A4"/>
    <w:rsid w:val="00510939"/>
    <w:rsid w:val="005142B1"/>
    <w:rsid w:val="00514702"/>
    <w:rsid w:val="005318DA"/>
    <w:rsid w:val="00531C09"/>
    <w:rsid w:val="00551AC6"/>
    <w:rsid w:val="00562474"/>
    <w:rsid w:val="005636F3"/>
    <w:rsid w:val="005657B4"/>
    <w:rsid w:val="00567F2D"/>
    <w:rsid w:val="00573E6D"/>
    <w:rsid w:val="00573E80"/>
    <w:rsid w:val="005853D4"/>
    <w:rsid w:val="0058668C"/>
    <w:rsid w:val="005876EA"/>
    <w:rsid w:val="005934C4"/>
    <w:rsid w:val="005956A2"/>
    <w:rsid w:val="005A3552"/>
    <w:rsid w:val="005A5762"/>
    <w:rsid w:val="005A6EBF"/>
    <w:rsid w:val="005B18AC"/>
    <w:rsid w:val="005B2CDF"/>
    <w:rsid w:val="005B3EB1"/>
    <w:rsid w:val="005B7906"/>
    <w:rsid w:val="005C11C2"/>
    <w:rsid w:val="005C1C70"/>
    <w:rsid w:val="005D4760"/>
    <w:rsid w:val="005D6A2B"/>
    <w:rsid w:val="005D7B78"/>
    <w:rsid w:val="005E144B"/>
    <w:rsid w:val="005F02C1"/>
    <w:rsid w:val="005F372D"/>
    <w:rsid w:val="00613CD6"/>
    <w:rsid w:val="00627802"/>
    <w:rsid w:val="00635EF5"/>
    <w:rsid w:val="00637833"/>
    <w:rsid w:val="006617C5"/>
    <w:rsid w:val="006621C1"/>
    <w:rsid w:val="00663B67"/>
    <w:rsid w:val="006710F6"/>
    <w:rsid w:val="00675B68"/>
    <w:rsid w:val="00683188"/>
    <w:rsid w:val="00686325"/>
    <w:rsid w:val="00690DDF"/>
    <w:rsid w:val="00697C65"/>
    <w:rsid w:val="006B728E"/>
    <w:rsid w:val="006C3C77"/>
    <w:rsid w:val="006C42E0"/>
    <w:rsid w:val="006D272D"/>
    <w:rsid w:val="006E1B17"/>
    <w:rsid w:val="006F5EC7"/>
    <w:rsid w:val="006F6C28"/>
    <w:rsid w:val="007320EA"/>
    <w:rsid w:val="00735938"/>
    <w:rsid w:val="00742A7D"/>
    <w:rsid w:val="00746474"/>
    <w:rsid w:val="00754EF0"/>
    <w:rsid w:val="00761B8A"/>
    <w:rsid w:val="00764731"/>
    <w:rsid w:val="00782508"/>
    <w:rsid w:val="0078260E"/>
    <w:rsid w:val="00792C5A"/>
    <w:rsid w:val="007A7B8E"/>
    <w:rsid w:val="007B0B4D"/>
    <w:rsid w:val="007C0A15"/>
    <w:rsid w:val="007C15AC"/>
    <w:rsid w:val="007C2D0E"/>
    <w:rsid w:val="007D33A2"/>
    <w:rsid w:val="007D36A7"/>
    <w:rsid w:val="007E042C"/>
    <w:rsid w:val="007E069A"/>
    <w:rsid w:val="007E5155"/>
    <w:rsid w:val="007E51D4"/>
    <w:rsid w:val="007E54FB"/>
    <w:rsid w:val="007E6DB9"/>
    <w:rsid w:val="007F37ED"/>
    <w:rsid w:val="00815F79"/>
    <w:rsid w:val="008237EB"/>
    <w:rsid w:val="0084004F"/>
    <w:rsid w:val="00857FDE"/>
    <w:rsid w:val="00876361"/>
    <w:rsid w:val="0089298D"/>
    <w:rsid w:val="008A7B5D"/>
    <w:rsid w:val="008B4546"/>
    <w:rsid w:val="008D3445"/>
    <w:rsid w:val="008E0363"/>
    <w:rsid w:val="008E5CCC"/>
    <w:rsid w:val="008F0281"/>
    <w:rsid w:val="009023EA"/>
    <w:rsid w:val="0090745D"/>
    <w:rsid w:val="00912AA2"/>
    <w:rsid w:val="009405A5"/>
    <w:rsid w:val="00965F7B"/>
    <w:rsid w:val="0097189F"/>
    <w:rsid w:val="0098005E"/>
    <w:rsid w:val="00986165"/>
    <w:rsid w:val="0098720D"/>
    <w:rsid w:val="009922B6"/>
    <w:rsid w:val="00995777"/>
    <w:rsid w:val="009B2EAF"/>
    <w:rsid w:val="009C0AA5"/>
    <w:rsid w:val="009C3659"/>
    <w:rsid w:val="009E629A"/>
    <w:rsid w:val="009E6480"/>
    <w:rsid w:val="009F561B"/>
    <w:rsid w:val="009F5B0A"/>
    <w:rsid w:val="009F70EC"/>
    <w:rsid w:val="00A079A2"/>
    <w:rsid w:val="00A1590A"/>
    <w:rsid w:val="00A1776F"/>
    <w:rsid w:val="00A250B4"/>
    <w:rsid w:val="00A504DF"/>
    <w:rsid w:val="00A576AD"/>
    <w:rsid w:val="00A634F2"/>
    <w:rsid w:val="00A73C6D"/>
    <w:rsid w:val="00A750D8"/>
    <w:rsid w:val="00A76C2D"/>
    <w:rsid w:val="00A8268B"/>
    <w:rsid w:val="00A838AF"/>
    <w:rsid w:val="00A95217"/>
    <w:rsid w:val="00AA0043"/>
    <w:rsid w:val="00AA3912"/>
    <w:rsid w:val="00AA628B"/>
    <w:rsid w:val="00AA6DC0"/>
    <w:rsid w:val="00AB75A7"/>
    <w:rsid w:val="00AC2604"/>
    <w:rsid w:val="00AD19CC"/>
    <w:rsid w:val="00AD34D2"/>
    <w:rsid w:val="00AD6F29"/>
    <w:rsid w:val="00AD7006"/>
    <w:rsid w:val="00AE013E"/>
    <w:rsid w:val="00AE4878"/>
    <w:rsid w:val="00AF1C08"/>
    <w:rsid w:val="00AF7273"/>
    <w:rsid w:val="00AF7833"/>
    <w:rsid w:val="00B05A9A"/>
    <w:rsid w:val="00B069DB"/>
    <w:rsid w:val="00B23131"/>
    <w:rsid w:val="00B32F8D"/>
    <w:rsid w:val="00B51146"/>
    <w:rsid w:val="00B5424A"/>
    <w:rsid w:val="00B561F4"/>
    <w:rsid w:val="00B61D20"/>
    <w:rsid w:val="00B65C75"/>
    <w:rsid w:val="00B6789B"/>
    <w:rsid w:val="00B67C41"/>
    <w:rsid w:val="00B74A7B"/>
    <w:rsid w:val="00B74CBE"/>
    <w:rsid w:val="00B83AC2"/>
    <w:rsid w:val="00B90AB1"/>
    <w:rsid w:val="00B93E4B"/>
    <w:rsid w:val="00BA1169"/>
    <w:rsid w:val="00BB0EAC"/>
    <w:rsid w:val="00BB4388"/>
    <w:rsid w:val="00BB63A7"/>
    <w:rsid w:val="00BC2675"/>
    <w:rsid w:val="00BD2D31"/>
    <w:rsid w:val="00BD326E"/>
    <w:rsid w:val="00BE11F6"/>
    <w:rsid w:val="00BE2B61"/>
    <w:rsid w:val="00BF314D"/>
    <w:rsid w:val="00BF6DC7"/>
    <w:rsid w:val="00C00AA9"/>
    <w:rsid w:val="00C0451D"/>
    <w:rsid w:val="00C23D56"/>
    <w:rsid w:val="00C25301"/>
    <w:rsid w:val="00C31EA0"/>
    <w:rsid w:val="00C37CD1"/>
    <w:rsid w:val="00C5061B"/>
    <w:rsid w:val="00C70160"/>
    <w:rsid w:val="00C8039D"/>
    <w:rsid w:val="00C81718"/>
    <w:rsid w:val="00C8745D"/>
    <w:rsid w:val="00C9198F"/>
    <w:rsid w:val="00CB3F87"/>
    <w:rsid w:val="00CB7BAF"/>
    <w:rsid w:val="00CC0B98"/>
    <w:rsid w:val="00CC2945"/>
    <w:rsid w:val="00CC2F4A"/>
    <w:rsid w:val="00CC2F98"/>
    <w:rsid w:val="00CC7054"/>
    <w:rsid w:val="00CC75B4"/>
    <w:rsid w:val="00CE5FD1"/>
    <w:rsid w:val="00CF4F91"/>
    <w:rsid w:val="00D07012"/>
    <w:rsid w:val="00D070DA"/>
    <w:rsid w:val="00D15108"/>
    <w:rsid w:val="00D303AA"/>
    <w:rsid w:val="00D31AC3"/>
    <w:rsid w:val="00D3487C"/>
    <w:rsid w:val="00D433D8"/>
    <w:rsid w:val="00D46C64"/>
    <w:rsid w:val="00D570CA"/>
    <w:rsid w:val="00D80270"/>
    <w:rsid w:val="00DA541E"/>
    <w:rsid w:val="00DB20E9"/>
    <w:rsid w:val="00DC038A"/>
    <w:rsid w:val="00DC4553"/>
    <w:rsid w:val="00DF3284"/>
    <w:rsid w:val="00E017D0"/>
    <w:rsid w:val="00E1078A"/>
    <w:rsid w:val="00E3143B"/>
    <w:rsid w:val="00E36885"/>
    <w:rsid w:val="00E42449"/>
    <w:rsid w:val="00E54A43"/>
    <w:rsid w:val="00E5729E"/>
    <w:rsid w:val="00E6649C"/>
    <w:rsid w:val="00E756C7"/>
    <w:rsid w:val="00E911EE"/>
    <w:rsid w:val="00E96E9F"/>
    <w:rsid w:val="00E97768"/>
    <w:rsid w:val="00EA0439"/>
    <w:rsid w:val="00EA143E"/>
    <w:rsid w:val="00EA3CB1"/>
    <w:rsid w:val="00EA61A0"/>
    <w:rsid w:val="00EA7F99"/>
    <w:rsid w:val="00EB04B6"/>
    <w:rsid w:val="00EB0B49"/>
    <w:rsid w:val="00EB1218"/>
    <w:rsid w:val="00EB598F"/>
    <w:rsid w:val="00EE036E"/>
    <w:rsid w:val="00EE38F1"/>
    <w:rsid w:val="00EF367F"/>
    <w:rsid w:val="00F01623"/>
    <w:rsid w:val="00F06E21"/>
    <w:rsid w:val="00F12A65"/>
    <w:rsid w:val="00F1612E"/>
    <w:rsid w:val="00F20B24"/>
    <w:rsid w:val="00F3154C"/>
    <w:rsid w:val="00F33506"/>
    <w:rsid w:val="00F418CC"/>
    <w:rsid w:val="00F4292C"/>
    <w:rsid w:val="00F43081"/>
    <w:rsid w:val="00F45BED"/>
    <w:rsid w:val="00F47931"/>
    <w:rsid w:val="00F5024A"/>
    <w:rsid w:val="00F51BF2"/>
    <w:rsid w:val="00F97716"/>
    <w:rsid w:val="00FA43C2"/>
    <w:rsid w:val="00FA63D6"/>
    <w:rsid w:val="00FB75F5"/>
    <w:rsid w:val="00FB7834"/>
    <w:rsid w:val="00FC51DB"/>
    <w:rsid w:val="00FC6364"/>
    <w:rsid w:val="00FD0D1B"/>
    <w:rsid w:val="00FD1B66"/>
    <w:rsid w:val="00FD31E1"/>
    <w:rsid w:val="00FD42CF"/>
    <w:rsid w:val="00FE17A5"/>
    <w:rsid w:val="00FF459B"/>
    <w:rsid w:val="00FF66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B5F881"/>
  <w15:docId w15:val="{A225FD91-B1C5-4B66-AAE8-E8B5C25ED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6188"/>
    <w:rPr>
      <w:sz w:val="24"/>
      <w:lang w:eastAsia="en-US"/>
    </w:rPr>
  </w:style>
  <w:style w:type="paragraph" w:styleId="Heading1">
    <w:name w:val="heading 1"/>
    <w:basedOn w:val="Normal"/>
    <w:next w:val="Normal"/>
    <w:link w:val="Heading1Char"/>
    <w:uiPriority w:val="99"/>
    <w:qFormat/>
    <w:rsid w:val="00F47931"/>
    <w:pPr>
      <w:numPr>
        <w:numId w:val="1"/>
      </w:numPr>
      <w:spacing w:before="240" w:after="240"/>
      <w:outlineLvl w:val="0"/>
    </w:pPr>
    <w:rPr>
      <w:rFonts w:eastAsia="Times New Roman"/>
      <w:b/>
      <w:bCs/>
      <w:szCs w:val="28"/>
    </w:rPr>
  </w:style>
  <w:style w:type="paragraph" w:styleId="Heading2">
    <w:name w:val="heading 2"/>
    <w:basedOn w:val="Normal"/>
    <w:next w:val="Normal"/>
    <w:link w:val="Heading2Char"/>
    <w:uiPriority w:val="99"/>
    <w:unhideWhenUsed/>
    <w:qFormat/>
    <w:rsid w:val="006621C1"/>
    <w:pPr>
      <w:keepNext/>
      <w:keepLines/>
      <w:numPr>
        <w:ilvl w:val="1"/>
        <w:numId w:val="1"/>
      </w:numPr>
      <w:spacing w:before="240" w:after="120"/>
      <w:ind w:left="851" w:hanging="851"/>
      <w:outlineLvl w:val="1"/>
    </w:pPr>
    <w:rPr>
      <w:rFonts w:eastAsia="Times New Roman"/>
      <w:b/>
      <w:bCs/>
      <w:szCs w:val="26"/>
    </w:rPr>
  </w:style>
  <w:style w:type="paragraph" w:styleId="Heading3">
    <w:name w:val="heading 3"/>
    <w:basedOn w:val="Normal"/>
    <w:next w:val="Normal"/>
    <w:link w:val="Heading3Char"/>
    <w:autoRedefine/>
    <w:uiPriority w:val="99"/>
    <w:unhideWhenUsed/>
    <w:qFormat/>
    <w:rsid w:val="006621C1"/>
    <w:pPr>
      <w:keepNext/>
      <w:keepLines/>
      <w:numPr>
        <w:ilvl w:val="2"/>
        <w:numId w:val="1"/>
      </w:numPr>
      <w:spacing w:before="120" w:after="120"/>
      <w:ind w:left="851" w:hanging="851"/>
      <w:outlineLvl w:val="2"/>
    </w:pPr>
    <w:rPr>
      <w:rFonts w:eastAsia="Times New Roman"/>
      <w:bCs/>
    </w:rPr>
  </w:style>
  <w:style w:type="paragraph" w:styleId="Heading4">
    <w:name w:val="heading 4"/>
    <w:basedOn w:val="Normal"/>
    <w:next w:val="Normal"/>
    <w:link w:val="Heading4Char"/>
    <w:uiPriority w:val="9"/>
    <w:unhideWhenUsed/>
    <w:qFormat/>
    <w:rsid w:val="000142C2"/>
    <w:pPr>
      <w:keepNext/>
      <w:spacing w:before="240" w:after="60"/>
      <w:outlineLvl w:val="3"/>
    </w:pPr>
    <w:rPr>
      <w:rFonts w:eastAsia="Times New Roman"/>
      <w:b/>
      <w:bCs/>
      <w:szCs w:val="28"/>
    </w:rPr>
  </w:style>
  <w:style w:type="paragraph" w:styleId="Heading5">
    <w:name w:val="heading 5"/>
    <w:basedOn w:val="Normal"/>
    <w:next w:val="Normal"/>
    <w:link w:val="Heading5Char"/>
    <w:uiPriority w:val="9"/>
    <w:unhideWhenUsed/>
    <w:qFormat/>
    <w:rsid w:val="00635EF5"/>
    <w:pPr>
      <w:spacing w:before="240" w:after="60"/>
      <w:outlineLvl w:val="4"/>
    </w:pPr>
    <w:rPr>
      <w:rFonts w:ascii="Calibri" w:eastAsia="Times New Roman"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
    <w:basedOn w:val="Normal"/>
    <w:link w:val="ListParagraphChar"/>
    <w:uiPriority w:val="34"/>
    <w:qFormat/>
    <w:rsid w:val="00FE17A5"/>
    <w:pPr>
      <w:ind w:left="720"/>
      <w:contextualSpacing/>
    </w:pPr>
  </w:style>
  <w:style w:type="character" w:customStyle="1" w:styleId="Heading1Char">
    <w:name w:val="Heading 1 Char"/>
    <w:link w:val="Heading1"/>
    <w:uiPriority w:val="99"/>
    <w:rsid w:val="00F47931"/>
    <w:rPr>
      <w:rFonts w:eastAsia="Times New Roman"/>
      <w:b/>
      <w:bCs/>
      <w:sz w:val="24"/>
      <w:szCs w:val="28"/>
      <w:lang w:eastAsia="en-US"/>
    </w:rPr>
  </w:style>
  <w:style w:type="character" w:customStyle="1" w:styleId="Heading2Char">
    <w:name w:val="Heading 2 Char"/>
    <w:link w:val="Heading2"/>
    <w:uiPriority w:val="99"/>
    <w:rsid w:val="006621C1"/>
    <w:rPr>
      <w:rFonts w:eastAsia="Times New Roman"/>
      <w:b/>
      <w:bCs/>
      <w:sz w:val="24"/>
      <w:szCs w:val="26"/>
      <w:lang w:eastAsia="en-US"/>
    </w:rPr>
  </w:style>
  <w:style w:type="character" w:customStyle="1" w:styleId="Heading3Char">
    <w:name w:val="Heading 3 Char"/>
    <w:link w:val="Heading3"/>
    <w:uiPriority w:val="99"/>
    <w:rsid w:val="006621C1"/>
    <w:rPr>
      <w:rFonts w:eastAsia="Times New Roman"/>
      <w:bCs/>
      <w:sz w:val="24"/>
      <w:lang w:eastAsia="en-US"/>
    </w:rPr>
  </w:style>
  <w:style w:type="paragraph" w:styleId="TOCHeading">
    <w:name w:val="TOC Heading"/>
    <w:basedOn w:val="Heading1"/>
    <w:next w:val="Normal"/>
    <w:uiPriority w:val="39"/>
    <w:unhideWhenUsed/>
    <w:qFormat/>
    <w:rsid w:val="005142B1"/>
    <w:pPr>
      <w:numPr>
        <w:numId w:val="0"/>
      </w:numPr>
      <w:spacing w:before="480" w:line="276" w:lineRule="auto"/>
      <w:outlineLvl w:val="9"/>
    </w:pPr>
    <w:rPr>
      <w:rFonts w:ascii="Cambria" w:hAnsi="Cambria"/>
      <w:color w:val="365F91"/>
      <w:sz w:val="28"/>
      <w:lang w:val="en-US"/>
    </w:rPr>
  </w:style>
  <w:style w:type="paragraph" w:styleId="TOC1">
    <w:name w:val="toc 1"/>
    <w:basedOn w:val="Normal"/>
    <w:next w:val="Normal"/>
    <w:autoRedefine/>
    <w:uiPriority w:val="39"/>
    <w:unhideWhenUsed/>
    <w:rsid w:val="00B6789B"/>
    <w:pPr>
      <w:spacing w:after="100"/>
    </w:pPr>
  </w:style>
  <w:style w:type="paragraph" w:styleId="TOC2">
    <w:name w:val="toc 2"/>
    <w:basedOn w:val="Normal"/>
    <w:next w:val="Normal"/>
    <w:autoRedefine/>
    <w:uiPriority w:val="39"/>
    <w:unhideWhenUsed/>
    <w:rsid w:val="00B6789B"/>
    <w:pPr>
      <w:spacing w:after="100"/>
    </w:pPr>
  </w:style>
  <w:style w:type="paragraph" w:styleId="TOC3">
    <w:name w:val="toc 3"/>
    <w:basedOn w:val="Normal"/>
    <w:next w:val="Normal"/>
    <w:autoRedefine/>
    <w:uiPriority w:val="39"/>
    <w:unhideWhenUsed/>
    <w:rsid w:val="00B6789B"/>
    <w:pPr>
      <w:spacing w:after="100"/>
    </w:pPr>
  </w:style>
  <w:style w:type="character" w:styleId="Hyperlink">
    <w:name w:val="Hyperlink"/>
    <w:uiPriority w:val="99"/>
    <w:unhideWhenUsed/>
    <w:rsid w:val="005142B1"/>
    <w:rPr>
      <w:color w:val="0000FF"/>
      <w:u w:val="single"/>
    </w:rPr>
  </w:style>
  <w:style w:type="paragraph" w:styleId="BalloonText">
    <w:name w:val="Balloon Text"/>
    <w:basedOn w:val="Normal"/>
    <w:link w:val="BalloonTextChar"/>
    <w:uiPriority w:val="99"/>
    <w:semiHidden/>
    <w:unhideWhenUsed/>
    <w:rsid w:val="005142B1"/>
    <w:rPr>
      <w:rFonts w:ascii="Tahoma" w:hAnsi="Tahoma" w:cs="Tahoma"/>
      <w:sz w:val="16"/>
      <w:szCs w:val="16"/>
    </w:rPr>
  </w:style>
  <w:style w:type="character" w:customStyle="1" w:styleId="BalloonTextChar">
    <w:name w:val="Balloon Text Char"/>
    <w:link w:val="BalloonText"/>
    <w:uiPriority w:val="99"/>
    <w:semiHidden/>
    <w:rsid w:val="005142B1"/>
    <w:rPr>
      <w:rFonts w:ascii="Tahoma" w:hAnsi="Tahoma" w:cs="Tahoma"/>
      <w:sz w:val="16"/>
      <w:szCs w:val="16"/>
    </w:rPr>
  </w:style>
  <w:style w:type="paragraph" w:styleId="NoSpacing">
    <w:name w:val="No Spacing"/>
    <w:link w:val="NoSpacingChar"/>
    <w:uiPriority w:val="1"/>
    <w:qFormat/>
    <w:rsid w:val="00EE036E"/>
    <w:rPr>
      <w:lang w:eastAsia="en-US"/>
    </w:rPr>
  </w:style>
  <w:style w:type="paragraph" w:customStyle="1" w:styleId="Paragraphtext">
    <w:name w:val="Paragraph text"/>
    <w:basedOn w:val="Normal"/>
    <w:link w:val="ParagraphtextChar"/>
    <w:qFormat/>
    <w:rsid w:val="00F47931"/>
    <w:pPr>
      <w:ind w:left="851"/>
    </w:pPr>
  </w:style>
  <w:style w:type="paragraph" w:styleId="BodyText">
    <w:name w:val="Body Text"/>
    <w:basedOn w:val="Normal"/>
    <w:link w:val="BodyTextChar"/>
    <w:rsid w:val="005C11C2"/>
    <w:pPr>
      <w:tabs>
        <w:tab w:val="left" w:pos="6840"/>
      </w:tabs>
      <w:spacing w:after="120" w:line="360" w:lineRule="auto"/>
    </w:pPr>
    <w:rPr>
      <w:rFonts w:ascii="Century Gothic" w:eastAsia="Times New Roman" w:hAnsi="Century Gothic"/>
      <w:b/>
      <w:sz w:val="18"/>
      <w:szCs w:val="24"/>
    </w:rPr>
  </w:style>
  <w:style w:type="character" w:customStyle="1" w:styleId="BodyTextChar">
    <w:name w:val="Body Text Char"/>
    <w:link w:val="BodyText"/>
    <w:rsid w:val="005C11C2"/>
    <w:rPr>
      <w:rFonts w:ascii="Century Gothic" w:eastAsia="Times New Roman" w:hAnsi="Century Gothic" w:cs="Times New Roman"/>
      <w:b/>
      <w:sz w:val="18"/>
      <w:szCs w:val="24"/>
    </w:rPr>
  </w:style>
  <w:style w:type="paragraph" w:styleId="Header">
    <w:name w:val="header"/>
    <w:basedOn w:val="Normal"/>
    <w:link w:val="HeaderChar"/>
    <w:unhideWhenUsed/>
    <w:rsid w:val="005C11C2"/>
    <w:pPr>
      <w:tabs>
        <w:tab w:val="center" w:pos="4513"/>
        <w:tab w:val="right" w:pos="9026"/>
      </w:tabs>
    </w:pPr>
  </w:style>
  <w:style w:type="character" w:customStyle="1" w:styleId="HeaderChar">
    <w:name w:val="Header Char"/>
    <w:basedOn w:val="DefaultParagraphFont"/>
    <w:link w:val="Header"/>
    <w:uiPriority w:val="99"/>
    <w:rsid w:val="005C11C2"/>
  </w:style>
  <w:style w:type="paragraph" w:styleId="Footer">
    <w:name w:val="footer"/>
    <w:basedOn w:val="Normal"/>
    <w:link w:val="FooterChar"/>
    <w:uiPriority w:val="99"/>
    <w:unhideWhenUsed/>
    <w:rsid w:val="005C11C2"/>
    <w:pPr>
      <w:tabs>
        <w:tab w:val="center" w:pos="4513"/>
        <w:tab w:val="right" w:pos="9026"/>
      </w:tabs>
    </w:pPr>
  </w:style>
  <w:style w:type="character" w:customStyle="1" w:styleId="FooterChar">
    <w:name w:val="Footer Char"/>
    <w:basedOn w:val="DefaultParagraphFont"/>
    <w:link w:val="Footer"/>
    <w:uiPriority w:val="99"/>
    <w:rsid w:val="005C11C2"/>
  </w:style>
  <w:style w:type="paragraph" w:customStyle="1" w:styleId="Titlecoversheet">
    <w:name w:val="Title cover sheet"/>
    <w:basedOn w:val="BodyText"/>
    <w:qFormat/>
    <w:rsid w:val="009F70EC"/>
    <w:pPr>
      <w:spacing w:before="120" w:line="240" w:lineRule="auto"/>
    </w:pPr>
    <w:rPr>
      <w:rFonts w:ascii="Arial" w:hAnsi="Arial"/>
      <w:bCs/>
      <w:caps/>
      <w:sz w:val="40"/>
    </w:rPr>
  </w:style>
  <w:style w:type="paragraph" w:customStyle="1" w:styleId="StyleBodyTextArial12ptJustifiedAfter0ptLinespaci">
    <w:name w:val="Style Body Text + Arial 12 pt Justified After:  0 pt Line spaci..."/>
    <w:basedOn w:val="BodyText"/>
    <w:rsid w:val="00BF6DC7"/>
    <w:pPr>
      <w:spacing w:before="240" w:after="240" w:line="240" w:lineRule="auto"/>
      <w:jc w:val="both"/>
    </w:pPr>
    <w:rPr>
      <w:rFonts w:ascii="Arial" w:hAnsi="Arial"/>
      <w:bCs/>
      <w:sz w:val="24"/>
      <w:szCs w:val="20"/>
    </w:rPr>
  </w:style>
  <w:style w:type="paragraph" w:styleId="BodyText2">
    <w:name w:val="Body Text 2"/>
    <w:basedOn w:val="Normal"/>
    <w:link w:val="BodyText2Char"/>
    <w:rsid w:val="00CC2F4A"/>
    <w:pPr>
      <w:spacing w:after="120" w:line="480" w:lineRule="auto"/>
    </w:pPr>
    <w:rPr>
      <w:rFonts w:ascii="Century Gothic" w:eastAsia="Times New Roman" w:hAnsi="Century Gothic"/>
      <w:sz w:val="18"/>
    </w:rPr>
  </w:style>
  <w:style w:type="character" w:customStyle="1" w:styleId="BodyText2Char">
    <w:name w:val="Body Text 2 Char"/>
    <w:link w:val="BodyText2"/>
    <w:rsid w:val="00CC2F4A"/>
    <w:rPr>
      <w:rFonts w:ascii="Century Gothic" w:eastAsia="Times New Roman" w:hAnsi="Century Gothic"/>
      <w:sz w:val="18"/>
      <w:lang w:eastAsia="en-US"/>
    </w:rPr>
  </w:style>
  <w:style w:type="paragraph" w:customStyle="1" w:styleId="Default">
    <w:name w:val="Default"/>
    <w:rsid w:val="00CC2F4A"/>
    <w:pPr>
      <w:autoSpaceDE w:val="0"/>
      <w:autoSpaceDN w:val="0"/>
      <w:adjustRightInd w:val="0"/>
    </w:pPr>
    <w:rPr>
      <w:rFonts w:eastAsia="Times New Roman" w:cs="Arial"/>
      <w:color w:val="000000"/>
      <w:sz w:val="24"/>
      <w:szCs w:val="24"/>
    </w:rPr>
  </w:style>
  <w:style w:type="paragraph" w:styleId="BodyText3">
    <w:name w:val="Body Text 3"/>
    <w:basedOn w:val="Normal"/>
    <w:link w:val="BodyText3Char"/>
    <w:rsid w:val="00CC2F4A"/>
    <w:pPr>
      <w:spacing w:after="120" w:line="360" w:lineRule="auto"/>
    </w:pPr>
    <w:rPr>
      <w:rFonts w:ascii="Century Gothic" w:eastAsia="Times New Roman" w:hAnsi="Century Gothic"/>
      <w:sz w:val="16"/>
      <w:szCs w:val="16"/>
    </w:rPr>
  </w:style>
  <w:style w:type="character" w:customStyle="1" w:styleId="BodyText3Char">
    <w:name w:val="Body Text 3 Char"/>
    <w:link w:val="BodyText3"/>
    <w:rsid w:val="00CC2F4A"/>
    <w:rPr>
      <w:rFonts w:ascii="Century Gothic" w:eastAsia="Times New Roman" w:hAnsi="Century Gothic"/>
      <w:sz w:val="16"/>
      <w:szCs w:val="16"/>
      <w:lang w:eastAsia="en-US"/>
    </w:rPr>
  </w:style>
  <w:style w:type="paragraph" w:customStyle="1" w:styleId="Bullet">
    <w:name w:val="Bullet"/>
    <w:basedOn w:val="Normal"/>
    <w:rsid w:val="00CC2F4A"/>
    <w:pPr>
      <w:numPr>
        <w:numId w:val="2"/>
      </w:numPr>
    </w:pPr>
    <w:rPr>
      <w:rFonts w:ascii="Times New Roman" w:eastAsia="Times New Roman" w:hAnsi="Times New Roman"/>
      <w:szCs w:val="24"/>
      <w:lang w:eastAsia="en-GB"/>
    </w:rPr>
  </w:style>
  <w:style w:type="character" w:customStyle="1" w:styleId="Heading4Char">
    <w:name w:val="Heading 4 Char"/>
    <w:link w:val="Heading4"/>
    <w:uiPriority w:val="9"/>
    <w:rsid w:val="000142C2"/>
    <w:rPr>
      <w:rFonts w:eastAsia="Times New Roman"/>
      <w:b/>
      <w:bCs/>
      <w:sz w:val="24"/>
      <w:szCs w:val="28"/>
      <w:lang w:eastAsia="en-US"/>
    </w:rPr>
  </w:style>
  <w:style w:type="character" w:customStyle="1" w:styleId="Heading5Char">
    <w:name w:val="Heading 5 Char"/>
    <w:link w:val="Heading5"/>
    <w:uiPriority w:val="9"/>
    <w:rsid w:val="00635EF5"/>
    <w:rPr>
      <w:rFonts w:ascii="Calibri" w:eastAsia="Times New Roman" w:hAnsi="Calibri" w:cs="Times New Roman"/>
      <w:b/>
      <w:bCs/>
      <w:i/>
      <w:iCs/>
      <w:sz w:val="26"/>
      <w:szCs w:val="26"/>
      <w:lang w:eastAsia="en-US"/>
    </w:rPr>
  </w:style>
  <w:style w:type="character" w:styleId="FollowedHyperlink">
    <w:name w:val="FollowedHyperlink"/>
    <w:uiPriority w:val="99"/>
    <w:semiHidden/>
    <w:unhideWhenUsed/>
    <w:rsid w:val="00635EF5"/>
    <w:rPr>
      <w:color w:val="800080"/>
      <w:u w:val="single"/>
    </w:rPr>
  </w:style>
  <w:style w:type="paragraph" w:styleId="EndnoteText">
    <w:name w:val="endnote text"/>
    <w:basedOn w:val="Normal"/>
    <w:link w:val="EndnoteTextChar"/>
    <w:semiHidden/>
    <w:rsid w:val="00BC2675"/>
    <w:pPr>
      <w:spacing w:before="120" w:line="360" w:lineRule="auto"/>
    </w:pPr>
    <w:rPr>
      <w:rFonts w:ascii="Times New Roman" w:eastAsia="Times New Roman" w:hAnsi="Times New Roman"/>
      <w:lang w:val="en-US"/>
    </w:rPr>
  </w:style>
  <w:style w:type="character" w:customStyle="1" w:styleId="EndnoteTextChar">
    <w:name w:val="Endnote Text Char"/>
    <w:link w:val="EndnoteText"/>
    <w:semiHidden/>
    <w:rsid w:val="00BC2675"/>
    <w:rPr>
      <w:rFonts w:ascii="Times New Roman" w:eastAsia="Times New Roman" w:hAnsi="Times New Roman"/>
      <w:sz w:val="24"/>
      <w:lang w:val="en-US" w:eastAsia="en-US"/>
    </w:rPr>
  </w:style>
  <w:style w:type="paragraph" w:customStyle="1" w:styleId="StyleBodyTextArial12ptNotBold">
    <w:name w:val="Style Body Text + Arial 12 pt Not Bold"/>
    <w:basedOn w:val="BodyText"/>
    <w:rsid w:val="00C00AA9"/>
    <w:pPr>
      <w:spacing w:before="120" w:line="240" w:lineRule="auto"/>
    </w:pPr>
    <w:rPr>
      <w:rFonts w:ascii="Arial" w:hAnsi="Arial"/>
      <w:b w:val="0"/>
      <w:sz w:val="24"/>
    </w:rPr>
  </w:style>
  <w:style w:type="paragraph" w:styleId="BodyTextIndent2">
    <w:name w:val="Body Text Indent 2"/>
    <w:basedOn w:val="Normal"/>
    <w:link w:val="BodyTextIndent2Char"/>
    <w:uiPriority w:val="99"/>
    <w:semiHidden/>
    <w:unhideWhenUsed/>
    <w:rsid w:val="005876EA"/>
    <w:pPr>
      <w:spacing w:after="120" w:line="480" w:lineRule="auto"/>
      <w:ind w:left="283"/>
    </w:pPr>
  </w:style>
  <w:style w:type="character" w:customStyle="1" w:styleId="BodyTextIndent2Char">
    <w:name w:val="Body Text Indent 2 Char"/>
    <w:link w:val="BodyTextIndent2"/>
    <w:uiPriority w:val="99"/>
    <w:semiHidden/>
    <w:rsid w:val="005876EA"/>
    <w:rPr>
      <w:sz w:val="22"/>
      <w:lang w:eastAsia="en-US"/>
    </w:rPr>
  </w:style>
  <w:style w:type="table" w:styleId="TableGrid">
    <w:name w:val="Table Grid"/>
    <w:basedOn w:val="TableNormal"/>
    <w:uiPriority w:val="39"/>
    <w:rsid w:val="006C3C7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510939"/>
    <w:pPr>
      <w:spacing w:after="160" w:line="240" w:lineRule="exact"/>
    </w:pPr>
    <w:rPr>
      <w:rFonts w:ascii="Verdana" w:eastAsia="Times New Roman" w:hAnsi="Verdana"/>
      <w:sz w:val="20"/>
      <w:lang w:val="en-US"/>
    </w:rPr>
  </w:style>
  <w:style w:type="character" w:customStyle="1" w:styleId="NoSpacingChar">
    <w:name w:val="No Spacing Char"/>
    <w:basedOn w:val="DefaultParagraphFont"/>
    <w:link w:val="NoSpacing"/>
    <w:uiPriority w:val="1"/>
    <w:rsid w:val="00354653"/>
    <w:rPr>
      <w:lang w:eastAsia="en-US"/>
    </w:rPr>
  </w:style>
  <w:style w:type="table" w:styleId="LightShading-Accent1">
    <w:name w:val="Light Shading Accent 1"/>
    <w:basedOn w:val="TableNormal"/>
    <w:uiPriority w:val="60"/>
    <w:rsid w:val="0047255C"/>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ageNumber">
    <w:name w:val="page number"/>
    <w:basedOn w:val="DefaultParagraphFont"/>
    <w:rsid w:val="006621C1"/>
  </w:style>
  <w:style w:type="paragraph" w:customStyle="1" w:styleId="Indentedbullet">
    <w:name w:val="Indented bullet"/>
    <w:basedOn w:val="Paragraphtext"/>
    <w:link w:val="IndentedbulletChar"/>
    <w:qFormat/>
    <w:rsid w:val="00F47931"/>
    <w:pPr>
      <w:numPr>
        <w:numId w:val="3"/>
      </w:numPr>
      <w:ind w:left="1276"/>
    </w:pPr>
  </w:style>
  <w:style w:type="character" w:styleId="Emphasis">
    <w:name w:val="Emphasis"/>
    <w:basedOn w:val="DefaultParagraphFont"/>
    <w:uiPriority w:val="20"/>
    <w:qFormat/>
    <w:rsid w:val="00F47931"/>
    <w:rPr>
      <w:i/>
      <w:iCs/>
    </w:rPr>
  </w:style>
  <w:style w:type="character" w:customStyle="1" w:styleId="ParagraphtextChar">
    <w:name w:val="Paragraph text Char"/>
    <w:basedOn w:val="DefaultParagraphFont"/>
    <w:link w:val="Paragraphtext"/>
    <w:rsid w:val="00F47931"/>
    <w:rPr>
      <w:sz w:val="24"/>
      <w:lang w:eastAsia="en-US"/>
    </w:rPr>
  </w:style>
  <w:style w:type="character" w:customStyle="1" w:styleId="IndentedbulletChar">
    <w:name w:val="Indented bullet Char"/>
    <w:basedOn w:val="ParagraphtextChar"/>
    <w:link w:val="Indentedbullet"/>
    <w:rsid w:val="00F47931"/>
    <w:rPr>
      <w:sz w:val="24"/>
      <w:lang w:eastAsia="en-US"/>
    </w:rPr>
  </w:style>
  <w:style w:type="paragraph" w:customStyle="1" w:styleId="CharChar1CharChar">
    <w:name w:val="Char Char1 Char Char"/>
    <w:basedOn w:val="Normal"/>
    <w:rsid w:val="000D321B"/>
    <w:pPr>
      <w:widowControl w:val="0"/>
      <w:adjustRightInd w:val="0"/>
      <w:spacing w:after="160" w:line="240" w:lineRule="exact"/>
      <w:jc w:val="both"/>
      <w:textAlignment w:val="baseline"/>
    </w:pPr>
    <w:rPr>
      <w:rFonts w:ascii="Verdana" w:eastAsia="Times New Roman" w:hAnsi="Verdana"/>
      <w:sz w:val="20"/>
      <w:lang w:val="en-US"/>
    </w:rPr>
  </w:style>
  <w:style w:type="paragraph" w:customStyle="1" w:styleId="TableHeadings">
    <w:name w:val="Table Headings"/>
    <w:basedOn w:val="Normal"/>
    <w:rsid w:val="00FB7834"/>
    <w:pPr>
      <w:spacing w:before="120" w:after="120"/>
      <w:jc w:val="both"/>
    </w:pPr>
    <w:rPr>
      <w:rFonts w:eastAsia="Times New Roman"/>
      <w:b/>
      <w:szCs w:val="24"/>
    </w:rPr>
  </w:style>
  <w:style w:type="paragraph" w:styleId="Caption">
    <w:name w:val="caption"/>
    <w:basedOn w:val="Normal"/>
    <w:next w:val="Normal"/>
    <w:uiPriority w:val="35"/>
    <w:unhideWhenUsed/>
    <w:qFormat/>
    <w:rsid w:val="00FB7834"/>
    <w:pPr>
      <w:spacing w:after="200"/>
    </w:pPr>
    <w:rPr>
      <w:b/>
      <w:bCs/>
      <w:color w:val="4F81BD" w:themeColor="accent1"/>
      <w:sz w:val="18"/>
      <w:szCs w:val="18"/>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locked/>
    <w:rsid w:val="00792C5A"/>
    <w:rPr>
      <w:sz w:val="24"/>
      <w:lang w:eastAsia="en-US"/>
    </w:rPr>
  </w:style>
  <w:style w:type="paragraph" w:styleId="NormalWeb">
    <w:name w:val="Normal (Web)"/>
    <w:basedOn w:val="Normal"/>
    <w:uiPriority w:val="99"/>
    <w:unhideWhenUsed/>
    <w:rsid w:val="00A634F2"/>
    <w:pPr>
      <w:spacing w:before="100" w:beforeAutospacing="1" w:after="100" w:afterAutospacing="1"/>
    </w:pPr>
    <w:rPr>
      <w:rFonts w:ascii="Times New Roman" w:eastAsia="Times New Roman" w:hAnsi="Times New Roman"/>
      <w:szCs w:val="24"/>
      <w:lang w:eastAsia="en-GB"/>
    </w:rPr>
  </w:style>
  <w:style w:type="table" w:customStyle="1" w:styleId="TableGrid1">
    <w:name w:val="Table Grid1"/>
    <w:basedOn w:val="TableNormal"/>
    <w:next w:val="TableGrid"/>
    <w:uiPriority w:val="39"/>
    <w:rsid w:val="00A576A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866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https://www.england.nhs.uk/publication/patient-safety-incident-response-framework-and-supporting-guidance/" TargetMode="External"/><Relationship Id="rId26" Type="http://schemas.openxmlformats.org/officeDocument/2006/relationships/image" Target="media/image6.tmp"/><Relationship Id="rId39" Type="http://schemas.openxmlformats.org/officeDocument/2006/relationships/theme" Target="theme/theme1.xml"/><Relationship Id="rId21" Type="http://schemas.openxmlformats.org/officeDocument/2006/relationships/hyperlink" Target="mailto:wcft.patientexperienceteam@nhs.net" TargetMode="External"/><Relationship Id="rId34" Type="http://schemas.openxmlformats.org/officeDocument/2006/relationships/hyperlink" Target="mailto:patientexpereinceteam@thewaltoncentre.nhs.uk"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4.tmp"/><Relationship Id="rId25" Type="http://schemas.openxmlformats.org/officeDocument/2006/relationships/image" Target="media/image5.tmp"/><Relationship Id="rId33" Type="http://schemas.openxmlformats.org/officeDocument/2006/relationships/hyperlink" Target="mailto:patientexpereinceteam@thewaltoncentre.nhs.uk"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england.nhs.uk/ourwork/freedom-to-speak-up/developing-freedom-to-speak-up-arrangements-in-the-nhs/staff" TargetMode="External"/><Relationship Id="rId20" Type="http://schemas.openxmlformats.org/officeDocument/2006/relationships/hyperlink" Target="https://www.england.nhs.uk/publication/patient-safety-incident-response-framework-and-supporting-guidance" TargetMode="External"/><Relationship Id="rId29" Type="http://schemas.openxmlformats.org/officeDocument/2006/relationships/hyperlink" Target="mailto:patientexperienceteam@thewaltoncentre.nhs.uk"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2.xml"/><Relationship Id="rId32" Type="http://schemas.openxmlformats.org/officeDocument/2006/relationships/hyperlink" Target="mailto:patientexpereinceteam@thewaltoncentre.nhs.uk" TargetMode="External"/><Relationship Id="rId37"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image" Target="media/image3.jpeg"/><Relationship Id="rId23" Type="http://schemas.openxmlformats.org/officeDocument/2006/relationships/footer" Target="footer1.xml"/><Relationship Id="rId28" Type="http://schemas.openxmlformats.org/officeDocument/2006/relationships/hyperlink" Target="mailto:patientexperienceteam@thewaltoncentre.nhs.uk" TargetMode="External"/><Relationship Id="rId36"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yperlink" Target="https://www.england.nhs.uk/wp-content/uploads/2022/08/B1465-Safety-action-development-v1.1.pdf" TargetMode="External"/><Relationship Id="rId31" Type="http://schemas.openxmlformats.org/officeDocument/2006/relationships/hyperlink" Target="mailto:patientexpereinceteam@thewaltoncentre.nhs.uk"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 Id="rId22" Type="http://schemas.openxmlformats.org/officeDocument/2006/relationships/hyperlink" Target="http://www.ombudsman.org.uk" TargetMode="External"/><Relationship Id="rId27" Type="http://schemas.openxmlformats.org/officeDocument/2006/relationships/hyperlink" Target="mailto:patientexperienceteam@thewaltoncentre.nhs.uk" TargetMode="External"/><Relationship Id="rId30" Type="http://schemas.openxmlformats.org/officeDocument/2006/relationships/hyperlink" Target="mailto:patientexpereinceteam@thewaltoncentre.nhs.uk" TargetMode="External"/><Relationship Id="rId35" Type="http://schemas.openxmlformats.org/officeDocument/2006/relationships/hyperlink" Target="mailto:patientexpereinceteam@thewaltoncentre.nhs.uk" TargetMode="External"/><Relationship Id="rId8" Type="http://schemas.openxmlformats.org/officeDocument/2006/relationships/styles" Target="style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te_x0020_for_x0020_Archive xmlns="faec5427-d9c2-4e52-bdc2-fdfa0a11af78" xsi:nil="true"/>
    <Date_x0020_of_x0020_Equality_x0020_Impact_x0020_Assessment xmlns="faec5427-d9c2-4e52-bdc2-fdfa0a11af78">2025-10-18T23:00:00+00:00</Date_x0020_of_x0020_Equality_x0020_Impact_x0020_Assessment>
    <Category xmlns="faec5427-d9c2-4e52-bdc2-fdfa0a11af78">General</Category>
    <Ratified_x0020_By xmlns="faec5427-d9c2-4e52-bdc2-fdfa0a11af78">Audit Committee</Ratified_x0020_By>
    <_Status xmlns="http://schemas.microsoft.com/sharepoint/v3/fields">Approved</_Status>
    <IconOverlay xmlns="http://schemas.microsoft.com/sharepoint/v4" xsi:nil="true"/>
    <Date_x0020_for_x0020_Review xmlns="faec5427-d9c2-4e52-bdc2-fdfa0a11af78">2025-10-18T23:00:00+00:00</Date_x0020_for_x0020_Review>
    <Responsible_x0020_Director xmlns="faec5427-d9c2-4e52-bdc2-fdfa0a11af78">
      <UserInfo>
        <DisplayName/>
        <AccountId xsi:nil="true"/>
        <AccountType/>
      </UserInfo>
    </Responsible_x0020_Director>
    <Version_x0020_comments xmlns="faec5427-d9c2-4e52-bdc2-fdfa0a11af78" xsi:nil="true"/>
    <Under_x0020_Review xmlns="faec5427-d9c2-4e52-bdc2-fdfa0a11af78" xsi:nil="true"/>
    <Date_x0020_approved xmlns="faec5427-d9c2-4e52-bdc2-fdfa0a11af78">2022-10-18T23:00:00+00:00</Date_x0020_approved>
    <Developed_x002f_Authored_x0020_By xmlns="faec5427-d9c2-4e52-bdc2-fdfa0a11af78">
      <UserInfo>
        <DisplayName>Bailey, Katie</DisplayName>
        <AccountId>69</AccountId>
        <AccountType/>
      </UserInfo>
    </Developed_x002f_Authored_x0020_By>
    <Intensive_x0020_Care_x0020_Documents xmlns="faec5427-d9c2-4e52-bdc2-fdfa0a11af78">NA</Intensive_x0020_Care_x0020_Documents>
    <Type_x0020_of_x0020_Documentation xmlns="faec5427-d9c2-4e52-bdc2-fdfa0a11af78">Policy and Procedure</Type_x0020_of_x0020_Documentation>
    <Version_x0020_Number xmlns="faec5427-d9c2-4e52-bdc2-fdfa0a11af78">0.1</Version_x0020_Number>
    <Clinical_x0020__x002f__x0020_Non_x0020_Clinical xmlns="faec5427-d9c2-4e52-bdc2-fdfa0a11af78">Clinical</Clinical_x0020__x002f__x0020_Non_x0020_Clinical>
    <_dlc_ExpireDateSaved xmlns="http://schemas.microsoft.com/sharepoint/v3" xsi:nil="true"/>
    <_dlc_ExpireDate xmlns="http://schemas.microsoft.com/sharepoint/v3">2028-10-18T23:00:00+00:00</_dlc_ExpireDat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C1B62DCDF76104BBA8F29BDF86DE809" ma:contentTypeVersion="277" ma:contentTypeDescription="Create a new document." ma:contentTypeScope="" ma:versionID="140208206b32c3a18722267b2eefcb53">
  <xsd:schema xmlns:xsd="http://www.w3.org/2001/XMLSchema" xmlns:xs="http://www.w3.org/2001/XMLSchema" xmlns:p="http://schemas.microsoft.com/office/2006/metadata/properties" xmlns:ns1="http://schemas.microsoft.com/sharepoint/v3" xmlns:ns2="faec5427-d9c2-4e52-bdc2-fdfa0a11af78" xmlns:ns3="http://schemas.microsoft.com/sharepoint/v3/fields" xmlns:ns4="http://schemas.microsoft.com/sharepoint/v4" targetNamespace="http://schemas.microsoft.com/office/2006/metadata/properties" ma:root="true" ma:fieldsID="0f1291afc1364781a15ed4438c1e3aa1" ns1:_="" ns2:_="" ns3:_="" ns4:_="">
    <xsd:import namespace="http://schemas.microsoft.com/sharepoint/v3"/>
    <xsd:import namespace="faec5427-d9c2-4e52-bdc2-fdfa0a11af78"/>
    <xsd:import namespace="http://schemas.microsoft.com/sharepoint/v3/fields"/>
    <xsd:import namespace="http://schemas.microsoft.com/sharepoint/v4"/>
    <xsd:element name="properties">
      <xsd:complexType>
        <xsd:sequence>
          <xsd:element name="documentManagement">
            <xsd:complexType>
              <xsd:all>
                <xsd:element ref="ns2:Category" minOccurs="0"/>
                <xsd:element ref="ns2:Type_x0020_of_x0020_Documentation" minOccurs="0"/>
                <xsd:element ref="ns3:_Status" minOccurs="0"/>
                <xsd:element ref="ns2:Clinical_x0020__x002f__x0020_Non_x0020_Clinical" minOccurs="0"/>
                <xsd:element ref="ns2:Intensive_x0020_Care_x0020_Documents" minOccurs="0"/>
                <xsd:element ref="ns2:Date_x0020_approved" minOccurs="0"/>
                <xsd:element ref="ns2:Date_x0020_for_x0020_Review"/>
                <xsd:element ref="ns2:Date_x0020_of_x0020_Equality_x0020_Impact_x0020_Assessment" minOccurs="0"/>
                <xsd:element ref="ns2:Developed_x002f_Authored_x0020_By"/>
                <xsd:element ref="ns2:Ratified_x0020_By" minOccurs="0"/>
                <xsd:element ref="ns2:Responsible_x0020_Director" minOccurs="0"/>
                <xsd:element ref="ns2:Version_x0020_comments" minOccurs="0"/>
                <xsd:element ref="ns2:Version_x0020_Number" minOccurs="0"/>
                <xsd:element ref="ns2:Date_x0020_for_x0020_Archive" minOccurs="0"/>
                <xsd:element ref="ns1:_dlc_Exempt" minOccurs="0"/>
                <xsd:element ref="ns1:_dlc_ExpireDateSaved" minOccurs="0"/>
                <xsd:element ref="ns1:_dlc_ExpireDate" minOccurs="0"/>
                <xsd:element ref="ns2:Under_x0020_Review"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9" nillable="true" ma:displayName="Exempt from Policy" ma:hidden="true" ma:internalName="_dlc_Exempt" ma:readOnly="true">
      <xsd:simpleType>
        <xsd:restriction base="dms:Unknown"/>
      </xsd:simpleType>
    </xsd:element>
    <xsd:element name="_dlc_ExpireDateSaved" ma:index="20" nillable="true" ma:displayName="Original Expiration Date" ma:hidden="true" ma:internalName="_dlc_ExpireDateSaved" ma:readOnly="true">
      <xsd:simpleType>
        <xsd:restriction base="dms:DateTime"/>
      </xsd:simpleType>
    </xsd:element>
    <xsd:element name="_dlc_ExpireDate" ma:index="21"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aec5427-d9c2-4e52-bdc2-fdfa0a11af78" elementFormDefault="qualified">
    <xsd:import namespace="http://schemas.microsoft.com/office/2006/documentManagement/types"/>
    <xsd:import namespace="http://schemas.microsoft.com/office/infopath/2007/PartnerControls"/>
    <xsd:element name="Category" ma:index="2" nillable="true" ma:displayName="Category" ma:default="General" ma:format="Dropdown" ma:internalName="Category">
      <xsd:simpleType>
        <xsd:restriction base="dms:Choice">
          <xsd:enumeration value="BCP"/>
          <xsd:enumeration value="COVID-19 Guidance"/>
          <xsd:enumeration value="General"/>
          <xsd:enumeration value="Finance"/>
          <xsd:enumeration value="Health and Safety"/>
          <xsd:enumeration value="Human Resources Policies"/>
          <xsd:enumeration value="Infection Control Policies"/>
          <xsd:enumeration value="Information Governance"/>
          <xsd:enumeration value="Laboratories"/>
          <xsd:enumeration value="Medicines Policies"/>
          <xsd:enumeration value="Metastatic Spinal Cord Compression"/>
          <xsd:enumeration value="Mental Health Policies"/>
          <xsd:enumeration value="MSCC"/>
          <xsd:enumeration value="Nutrition"/>
          <xsd:enumeration value="Safeguarding Children and Adults"/>
          <xsd:enumeration value="Transfusion"/>
        </xsd:restriction>
      </xsd:simpleType>
    </xsd:element>
    <xsd:element name="Type_x0020_of_x0020_Documentation" ma:index="3" nillable="true" ma:displayName="Type of Documentation" ma:default="Policy and Procedure" ma:format="Dropdown" ma:internalName="Type_x0020_of_x0020_Documentation">
      <xsd:simpleType>
        <xsd:restriction base="dms:Choice">
          <xsd:enumeration value="BCP"/>
          <xsd:enumeration value="Chart"/>
          <xsd:enumeration value="Clinical Guideline"/>
          <xsd:enumeration value="Form"/>
          <xsd:enumeration value="Monograph"/>
          <xsd:enumeration value="Pathway"/>
          <xsd:enumeration value="PGD"/>
          <xsd:enumeration value="Policy and Procedure"/>
          <xsd:enumeration value="Protocol"/>
          <xsd:enumeration value="SOP"/>
          <xsd:enumeration value="Strategy"/>
        </xsd:restriction>
      </xsd:simpleType>
    </xsd:element>
    <xsd:element name="Clinical_x0020__x002f__x0020_Non_x0020_Clinical" ma:index="5" nillable="true" ma:displayName="Clinical / Non Clinical" ma:default="Clinical" ma:format="RadioButtons" ma:internalName="Clinical_x0020__x002f__x0020_Non_x0020_Clinical">
      <xsd:simpleType>
        <xsd:restriction base="dms:Choice">
          <xsd:enumeration value="Clinical"/>
          <xsd:enumeration value="Non Clinical"/>
        </xsd:restriction>
      </xsd:simpleType>
    </xsd:element>
    <xsd:element name="Intensive_x0020_Care_x0020_Documents" ma:index="6" nillable="true" ma:displayName="Intensive Care Documents" ma:default="NA" ma:format="RadioButtons" ma:internalName="Intensive_x0020_Care_x0020_Documents">
      <xsd:simpleType>
        <xsd:restriction base="dms:Choice">
          <xsd:enumeration value="NA"/>
          <xsd:enumeration value="ICU Clinical Guidance and Checklist"/>
          <xsd:enumeration value="ICU Medicines"/>
        </xsd:restriction>
      </xsd:simpleType>
    </xsd:element>
    <xsd:element name="Date_x0020_approved" ma:index="7" nillable="true" ma:displayName="Date approved" ma:default="[today]" ma:format="DateOnly" ma:internalName="Date_x0020_approved">
      <xsd:simpleType>
        <xsd:restriction base="dms:DateTime"/>
      </xsd:simpleType>
    </xsd:element>
    <xsd:element name="Date_x0020_for_x0020_Review" ma:index="8" ma:displayName="Date for Review" ma:format="DateOnly" ma:internalName="Date_x0020_for_x0020_Review">
      <xsd:simpleType>
        <xsd:restriction base="dms:DateTime"/>
      </xsd:simpleType>
    </xsd:element>
    <xsd:element name="Date_x0020_of_x0020_Equality_x0020_Impact_x0020_Assessment" ma:index="9" nillable="true" ma:displayName="Date of Equality Impact Assessment" ma:format="DateOnly" ma:internalName="Date_x0020_of_x0020_Equality_x0020_Impact_x0020_Assessment">
      <xsd:simpleType>
        <xsd:restriction base="dms:DateTime"/>
      </xsd:simpleType>
    </xsd:element>
    <xsd:element name="Developed_x002f_Authored_x0020_By" ma:index="10" ma:displayName="Developed/Authored By" ma:list="UserInfo" ma:SearchPeopleOnly="false" ma:SharePointGroup="0" ma:internalName="Developed_x002f_Authored_x0020_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atified_x0020_By" ma:index="11" nillable="true" ma:displayName="Ratified By" ma:default="Audit Committee" ma:format="Dropdown" ma:internalName="Ratified_x0020_By">
      <xsd:simpleType>
        <xsd:restriction base="dms:Choice">
          <xsd:enumeration value="Audit Committee"/>
          <xsd:enumeration value="AUH"/>
          <xsd:enumeration value="AUH Clinical Governance"/>
          <xsd:enumeration value="Board"/>
          <xsd:enumeration value="Business &amp; Performance Committee"/>
          <xsd:enumeration value="Charity Committee"/>
          <xsd:enumeration value="Clinical Service Committee"/>
          <xsd:enumeration value="Clinical Effectiveness &amp; Service Group"/>
          <xsd:enumeration value="Command &amp; Control (Covid)"/>
          <xsd:enumeration value="Drug &amp; Therapeutic Committee"/>
          <xsd:enumeration value="End of Life Care Committee"/>
          <xsd:enumeration value="Governance Risk &amp; Quality"/>
          <xsd:enumeration value="Health, Safety &amp; Security Group"/>
          <xsd:enumeration value="Health &amp; Safety Committee"/>
          <xsd:enumeration value="Hospital Management Board"/>
          <xsd:enumeration value="Infection Prevention Committee"/>
          <xsd:enumeration value="Information Governance Security Forum"/>
          <xsd:enumeration value="ITU Operational Group"/>
          <xsd:enumeration value="LNC"/>
          <xsd:enumeration value="Operational Management Board"/>
          <xsd:enumeration value="Operational Nurse Management Group"/>
          <xsd:enumeration value="Not Applicable"/>
          <xsd:enumeration value="Nutrition Steering Group"/>
          <xsd:enumeration value="Patient Experience Group"/>
          <xsd:enumeration value="Patient Safety Group"/>
          <xsd:enumeration value="PNF"/>
          <xsd:enumeration value="Quality Committee"/>
          <xsd:enumeration value="Resilience Planning Group"/>
          <xsd:enumeration value="RDI Committee"/>
          <xsd:enumeration value="Safeguarding Group"/>
          <xsd:enumeration value="SPC/LNC"/>
          <xsd:enumeration value="Theatre User Group"/>
          <xsd:enumeration value="Walton Charity Committee"/>
        </xsd:restriction>
      </xsd:simpleType>
    </xsd:element>
    <xsd:element name="Responsible_x0020_Director" ma:index="12" nillable="true" ma:displayName="Responsible Director" ma:list="UserInfo" ma:SearchPeopleOnly="false" ma:SharePointGroup="0" ma:internalName="Responsible_x0020_Direc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Version_x0020_comments" ma:index="13" nillable="true" ma:displayName="Version comments" ma:internalName="Version_x0020_comments">
      <xsd:simpleType>
        <xsd:restriction base="dms:Note">
          <xsd:maxLength value="255"/>
        </xsd:restriction>
      </xsd:simpleType>
    </xsd:element>
    <xsd:element name="Version_x0020_Number" ma:index="14" nillable="true" ma:displayName="Version Number" ma:decimals="1" ma:default="0.1" ma:internalName="Version_x0020_Number">
      <xsd:simpleType>
        <xsd:restriction base="dms:Number"/>
      </xsd:simpleType>
    </xsd:element>
    <xsd:element name="Date_x0020_for_x0020_Archive" ma:index="15" nillable="true" ma:displayName="Date for Archive" ma:description="Date doc due for archive" ma:format="DateOnly" ma:internalName="Date_x0020_for_x0020_Archive">
      <xsd:simpleType>
        <xsd:restriction base="dms:DateTime"/>
      </xsd:simpleType>
    </xsd:element>
    <xsd:element name="Under_x0020_Review" ma:index="28" nillable="true" ma:displayName="Under Review" ma:internalName="Under_x0020_Review">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4" nillable="true" ma:displayName="Document Status" ma:default="Approved" ma:format="Dropdown" ma:internalName="_Status">
      <xsd:simpleType>
        <xsd:restriction base="dms:Choice">
          <xsd:enumeration value="Approved"/>
          <xsd:enumeration value="Archive"/>
          <xsd:enumeration value="Consultation"/>
          <xsd:enumeration value="Draft"/>
          <xsd:enumeration value="Final"/>
          <xsd:enumeration value="Hidden"/>
          <xsd:enumeration value="Reviewed"/>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Document 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olicyDirtyBag xmlns="microsoft.office.server.policy.changes">
  <Microsoft.Office.RecordsManagement.PolicyFeatures.Expiration op="Change"/>
</PolicyDirtyBag>
</file>

<file path=customXml/item5.xml><?xml version="1.0" encoding="utf-8"?>
<?mso-contentType ?>
<p:Policy xmlns:p="office.server.policy" id="" local="true">
  <p:Name>Document</p:Name>
  <p:Description>Documents in this library will be archived 3 years from the Date of Review </p:Description>
  <p:Statement>Documents in this library will be archived 3 years from the Date of Review </p:Statement>
  <p:PolicyItems>
    <p:PolicyItem featureId="Microsoft.Office.RecordsManagement.PolicyFeatures.Expiration" staticId="0x010100CC1B62DCDF76104BBA8F29BDF86DE809|-137706868" UniqueId="fa2c1c87-7845-4d30-a494-856ad9c57e04">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number>
                  <property>Date_x0020_for_x0020_Archive</property>
                  <propertyId>3dda200b-7fce-4d7c-a676-85eb17997665</propertyId>
                  <period>days</period>
                </formula>
                <action type="action" id="Microsoft.Office.RecordsManagement.PolicyFeatures.Expiration.Action.SubmitFileCopy" destnExplanation="Transferred due to organizational policy" destnId="8b1b247c-6020-468f-8a5b-5e349e70ba71" destnName="Archive" destnUrl="http://wcftsp/sites/clinicalgovernance/_vti_bin/OfficialFile.asmx"/>
              </data>
            </stages>
          </Schedule>
        </Schedules>
      </p:CustomData>
    </p:PolicyItem>
  </p:PolicyItems>
</p:Policy>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0A9C3-52CB-4001-8E6F-6DA4B46541B2}">
  <ds:schemaRefs>
    <ds:schemaRef ds:uri="http://schemas.microsoft.com/sharepoint/v3/contenttype/forms"/>
  </ds:schemaRefs>
</ds:datastoreItem>
</file>

<file path=customXml/itemProps2.xml><?xml version="1.0" encoding="utf-8"?>
<ds:datastoreItem xmlns:ds="http://schemas.openxmlformats.org/officeDocument/2006/customXml" ds:itemID="{F0658147-EF24-4F60-854A-4D1B8274E8FD}">
  <ds:schemaRefs>
    <ds:schemaRef ds:uri="http://schemas.microsoft.com/office/2006/metadata/properties"/>
    <ds:schemaRef ds:uri="http://schemas.microsoft.com/office/infopath/2007/PartnerControls"/>
    <ds:schemaRef ds:uri="faec5427-d9c2-4e52-bdc2-fdfa0a11af78"/>
    <ds:schemaRef ds:uri="http://schemas.microsoft.com/sharepoint/v3/fields"/>
    <ds:schemaRef ds:uri="http://schemas.microsoft.com/sharepoint/v4"/>
    <ds:schemaRef ds:uri="http://schemas.microsoft.com/sharepoint/v3"/>
  </ds:schemaRefs>
</ds:datastoreItem>
</file>

<file path=customXml/itemProps3.xml><?xml version="1.0" encoding="utf-8"?>
<ds:datastoreItem xmlns:ds="http://schemas.openxmlformats.org/officeDocument/2006/customXml" ds:itemID="{6FEC0B7B-443F-491F-A459-E59176C7C0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aec5427-d9c2-4e52-bdc2-fdfa0a11af78"/>
    <ds:schemaRef ds:uri="http://schemas.microsoft.com/sharepoint/v3/field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D269BC-5B29-4254-9669-F760F97462D1}">
  <ds:schemaRefs>
    <ds:schemaRef ds:uri="microsoft.office.server.policy.changes"/>
  </ds:schemaRefs>
</ds:datastoreItem>
</file>

<file path=customXml/itemProps5.xml><?xml version="1.0" encoding="utf-8"?>
<ds:datastoreItem xmlns:ds="http://schemas.openxmlformats.org/officeDocument/2006/customXml" ds:itemID="{2108604B-2B8E-461C-9DE5-98EA4DAE4F83}">
  <ds:schemaRefs>
    <ds:schemaRef ds:uri="office.server.policy"/>
  </ds:schemaRefs>
</ds:datastoreItem>
</file>

<file path=customXml/itemProps6.xml><?xml version="1.0" encoding="utf-8"?>
<ds:datastoreItem xmlns:ds="http://schemas.openxmlformats.org/officeDocument/2006/customXml" ds:itemID="{5A9846B2-B723-4CF2-842B-BA13FF455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21</Pages>
  <Words>6890</Words>
  <Characters>39277</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A. new policy template</vt:lpstr>
    </vt:vector>
  </TitlesOfParts>
  <Company>WCFT</Company>
  <LinksUpToDate>false</LinksUpToDate>
  <CharactersWithSpaces>46075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new policy template</dc:title>
  <dc:creator>Tom Fitzpatrick</dc:creator>
  <cp:lastModifiedBy>Sarah Craigie</cp:lastModifiedBy>
  <cp:revision>12</cp:revision>
  <cp:lastPrinted>2023-08-25T12:46:00Z</cp:lastPrinted>
  <dcterms:created xsi:type="dcterms:W3CDTF">2023-08-22T13:59:00Z</dcterms:created>
  <dcterms:modified xsi:type="dcterms:W3CDTF">2023-09-13T15:04:00Z</dcterms:modified>
  <cp:contentStatus>Approved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0x010100CC1B62DCDF76104BBA8F29BDF86DE809</vt:lpwstr>
  </property>
  <property fmtid="{D5CDD505-2E9C-101B-9397-08002B2CF9AE}" pid="3" name="_dlc_policyId">
    <vt:lpwstr>/sites/clinicalgovernance/All Documents</vt:lpwstr>
  </property>
  <property fmtid="{D5CDD505-2E9C-101B-9397-08002B2CF9AE}" pid="4" name="ItemRetentionFormula">
    <vt:lpwstr>&lt;formula id="Microsoft.Office.RecordsManagement.PolicyFeatures.Expiration.Formula.BuiltIn"&gt;&lt;number&gt;3&lt;/number&gt;&lt;property&gt;Date_x005f_x0020_for_x005f_x0020_Review&lt;/property&gt;&lt;propertyId&gt;00000000-0000-0000-0000-000000000000&lt;/propertyId&gt;&lt;period&gt;years&lt;/period&gt;&lt;/formula&gt;</vt:lpwstr>
  </property>
</Properties>
</file>